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C6D" w:rsidRPr="006F7E12" w:rsidRDefault="00E91C6D" w:rsidP="00E91C6D">
      <w:pPr>
        <w:rPr>
          <w:rFonts w:cs="Arial"/>
        </w:rPr>
      </w:pPr>
    </w:p>
    <w:p w:rsidR="00E91C6D" w:rsidRPr="006F7E12" w:rsidRDefault="00E91C6D" w:rsidP="00E91C6D">
      <w:pPr>
        <w:rPr>
          <w:rFonts w:cs="Arial"/>
        </w:rPr>
      </w:pPr>
      <w:r>
        <w:rPr>
          <w:rFonts w:cs="Arial"/>
        </w:rPr>
        <w:t xml:space="preserve">Option:  </w:t>
      </w:r>
      <w:r w:rsidRPr="006F7E12">
        <w:rPr>
          <w:rFonts w:cs="Arial"/>
        </w:rPr>
        <w:t>65272904</w:t>
      </w:r>
      <w:r w:rsidR="00CC464B">
        <w:rPr>
          <w:rFonts w:cs="Arial"/>
        </w:rPr>
        <w:t xml:space="preserve"> Rev Oct 16</w:t>
      </w:r>
      <w:r>
        <w:rPr>
          <w:rFonts w:cs="Arial"/>
        </w:rPr>
        <w:t xml:space="preserve">pt 16 Amendment </w:t>
      </w:r>
      <w:r w:rsidRPr="006F7E12">
        <w:rPr>
          <w:rFonts w:cs="Arial"/>
        </w:rPr>
        <w:t xml:space="preserve"> </w:t>
      </w:r>
    </w:p>
    <w:p w:rsidR="00E91C6D" w:rsidRPr="006F7E12" w:rsidRDefault="00E91C6D" w:rsidP="00E91C6D">
      <w:pPr>
        <w:rPr>
          <w:rFonts w:cs="Arial"/>
        </w:rPr>
      </w:pPr>
    </w:p>
    <w:p w:rsidR="00CC464B" w:rsidRPr="006F7E12" w:rsidRDefault="00CC464B" w:rsidP="00CC464B">
      <w:pPr>
        <w:rPr>
          <w:rFonts w:cs="Arial"/>
        </w:rPr>
      </w:pPr>
    </w:p>
    <w:p w:rsidR="00CC464B" w:rsidRPr="006F7E12" w:rsidRDefault="00CC464B" w:rsidP="00CC464B">
      <w:pPr>
        <w:rPr>
          <w:rFonts w:cs="Arial"/>
        </w:rPr>
      </w:pPr>
      <w:r w:rsidRPr="006F7E12">
        <w:rPr>
          <w:rFonts w:cs="Arial"/>
        </w:rPr>
        <w:t>Initial Term:   24 months</w:t>
      </w:r>
    </w:p>
    <w:p w:rsidR="00CC464B" w:rsidRPr="00CC464B" w:rsidRDefault="00CC464B" w:rsidP="00CC464B">
      <w:pPr>
        <w:rPr>
          <w:rFonts w:cs="Arial"/>
          <w:u w:val="none"/>
        </w:rPr>
      </w:pPr>
    </w:p>
    <w:p w:rsidR="00CC464B" w:rsidRPr="00CC464B" w:rsidRDefault="00CC464B" w:rsidP="00CC464B">
      <w:pPr>
        <w:rPr>
          <w:rFonts w:cs="Arial"/>
          <w:u w:val="none"/>
        </w:rPr>
      </w:pPr>
      <w:r w:rsidRPr="00CC464B">
        <w:rPr>
          <w:rFonts w:cs="Arial"/>
          <w:u w:val="none"/>
        </w:rPr>
        <w:t xml:space="preserve">Upon expiration of the Term, the Agreement will be automatically extended on a month-to-month basis unless either party terminates the Agreement upon at least sixty (60) days written notice prior to the end of the Initial Term (“Extended Term”).  During the Extended Term, either party may terminate the Agreement upon at least sixty (60) days prior written notice.  </w:t>
      </w:r>
    </w:p>
    <w:p w:rsidR="00CC464B" w:rsidRPr="00CC464B" w:rsidRDefault="00CC464B" w:rsidP="00CC464B">
      <w:pPr>
        <w:rPr>
          <w:rFonts w:cs="Arial"/>
          <w:u w:val="none"/>
        </w:rPr>
      </w:pPr>
    </w:p>
    <w:p w:rsidR="00CC464B" w:rsidRPr="006F7E12" w:rsidRDefault="00CC464B" w:rsidP="00CC464B">
      <w:pPr>
        <w:rPr>
          <w:rFonts w:cs="Arial"/>
        </w:rPr>
      </w:pPr>
      <w:r w:rsidRPr="006F7E12">
        <w:rPr>
          <w:rFonts w:cs="Arial"/>
        </w:rPr>
        <w:t xml:space="preserve">The terms of the Agreement will continue to apply during any service-specific commitments that extend beyond the Term.  </w:t>
      </w:r>
    </w:p>
    <w:p w:rsidR="00CC464B" w:rsidRPr="006F7E12" w:rsidRDefault="00CC464B" w:rsidP="00CC464B">
      <w:pPr>
        <w:rPr>
          <w:rFonts w:cs="Arial"/>
        </w:rPr>
      </w:pPr>
    </w:p>
    <w:p w:rsidR="00CC464B" w:rsidRPr="00CC464B" w:rsidRDefault="00CC464B" w:rsidP="00CC464B">
      <w:pPr>
        <w:rPr>
          <w:rFonts w:cs="Arial"/>
          <w:u w:val="none"/>
        </w:rPr>
      </w:pPr>
      <w:r w:rsidRPr="006F7E12">
        <w:rPr>
          <w:rFonts w:cs="Arial"/>
        </w:rPr>
        <w:t>Annual Volume Commitment (“AVC</w:t>
      </w:r>
      <w:r w:rsidRPr="00CC464B">
        <w:rPr>
          <w:rFonts w:cs="Arial"/>
          <w:u w:val="none"/>
        </w:rPr>
        <w:t xml:space="preserve">”):  $1,000,000 in Total Service Charges (“AVC”) </w:t>
      </w:r>
      <w:r w:rsidRPr="00CC464B">
        <w:rPr>
          <w:rFonts w:cs="Arial"/>
          <w:bCs/>
          <w:u w:val="none"/>
        </w:rPr>
        <w:t>during each contract year of the Term.</w:t>
      </w:r>
      <w:r w:rsidRPr="00CC464B">
        <w:rPr>
          <w:rFonts w:cs="Arial"/>
          <w:u w:val="none"/>
        </w:rPr>
        <w:t xml:space="preserve"> </w:t>
      </w:r>
    </w:p>
    <w:p w:rsidR="00CC464B" w:rsidRPr="006F7E12" w:rsidRDefault="00CC464B" w:rsidP="00CC464B">
      <w:pPr>
        <w:tabs>
          <w:tab w:val="left" w:pos="360"/>
          <w:tab w:val="left" w:pos="907"/>
          <w:tab w:val="left" w:pos="1627"/>
        </w:tabs>
        <w:ind w:left="360" w:hanging="360"/>
        <w:jc w:val="both"/>
        <w:rPr>
          <w:rFonts w:cs="Arial"/>
        </w:rPr>
      </w:pPr>
    </w:p>
    <w:p w:rsidR="00CC464B" w:rsidRPr="00CC464B" w:rsidRDefault="00CC464B" w:rsidP="00CC464B">
      <w:pPr>
        <w:tabs>
          <w:tab w:val="left" w:pos="1080"/>
          <w:tab w:val="left" w:pos="1627"/>
        </w:tabs>
        <w:rPr>
          <w:rFonts w:cs="Arial"/>
          <w:u w:val="none"/>
        </w:rPr>
      </w:pPr>
      <w:r w:rsidRPr="00CC464B">
        <w:rPr>
          <w:rFonts w:cs="Arial"/>
          <w:u w:val="none"/>
        </w:rPr>
        <w:t>“Total Service Charges” means all charges, after application of all discounts and credits, incurred by Customer for Services provided under the Agreement, excluding Taxes, Governmental Charges, equipment, Company ILEC, Company Wireless, Document Delivery Fax, non-recurring, goods and services acquired by Company as Customer’s agent, international access that is passed-through (Type 3/PTT) or provided by Company (Type 1), charges for security services provided by a Cybertrust Security Service Provider listed in the Guide, and other charges expressly excluded by the Agreement.</w:t>
      </w:r>
    </w:p>
    <w:p w:rsidR="00CC464B" w:rsidRPr="006F7E12" w:rsidRDefault="00CC464B" w:rsidP="00CC464B">
      <w:pPr>
        <w:tabs>
          <w:tab w:val="left" w:pos="360"/>
          <w:tab w:val="left" w:pos="907"/>
          <w:tab w:val="left" w:pos="1627"/>
        </w:tabs>
        <w:ind w:left="360" w:hanging="360"/>
        <w:jc w:val="both"/>
        <w:rPr>
          <w:rFonts w:cs="Arial"/>
        </w:rPr>
      </w:pPr>
    </w:p>
    <w:p w:rsidR="00CC464B" w:rsidRPr="006F7E12" w:rsidRDefault="00CC464B" w:rsidP="00CC464B">
      <w:pPr>
        <w:ind w:left="720" w:hanging="720"/>
        <w:rPr>
          <w:rFonts w:cs="Arial"/>
          <w:color w:val="3366FF"/>
        </w:rPr>
      </w:pPr>
      <w:r w:rsidRPr="006F7E12">
        <w:rPr>
          <w:rFonts w:cs="Arial"/>
        </w:rPr>
        <w:t>Rates and Charges</w:t>
      </w:r>
    </w:p>
    <w:p w:rsidR="00CC464B" w:rsidRPr="006F7E12" w:rsidRDefault="00CC464B" w:rsidP="00CC464B">
      <w:pPr>
        <w:ind w:left="720" w:hanging="720"/>
        <w:rPr>
          <w:rFonts w:cs="Arial"/>
          <w:color w:val="3366FF"/>
        </w:rPr>
      </w:pPr>
    </w:p>
    <w:p w:rsidR="00CC464B" w:rsidRPr="006F7E12" w:rsidRDefault="00CC464B" w:rsidP="00CC464B">
      <w:pPr>
        <w:ind w:left="720"/>
        <w:rPr>
          <w:rFonts w:cs="Arial"/>
        </w:rPr>
      </w:pPr>
      <w:r w:rsidRPr="006F7E12">
        <w:rPr>
          <w:rFonts w:cs="Arial"/>
        </w:rPr>
        <w:t xml:space="preserve">Data Services: </w:t>
      </w:r>
    </w:p>
    <w:p w:rsidR="00CC464B" w:rsidRPr="006F7E12" w:rsidRDefault="00CC464B" w:rsidP="00CC464B">
      <w:pPr>
        <w:ind w:left="720"/>
        <w:rPr>
          <w:rFonts w:cs="Arial"/>
        </w:rPr>
      </w:pPr>
    </w:p>
    <w:p w:rsidR="00CC464B" w:rsidRPr="006F7E12" w:rsidRDefault="00CC464B" w:rsidP="00CC464B">
      <w:pPr>
        <w:ind w:left="1440"/>
        <w:rPr>
          <w:rFonts w:cs="Arial"/>
        </w:rPr>
      </w:pPr>
      <w:r w:rsidRPr="006F7E12">
        <w:rPr>
          <w:rFonts w:cs="Arial"/>
        </w:rPr>
        <w:t>Access:</w:t>
      </w:r>
    </w:p>
    <w:p w:rsidR="00CC464B" w:rsidRPr="006F7E12" w:rsidRDefault="00CC464B" w:rsidP="00CC464B">
      <w:pPr>
        <w:ind w:left="1440"/>
        <w:rPr>
          <w:rFonts w:cs="Arial"/>
        </w:rPr>
      </w:pPr>
    </w:p>
    <w:p w:rsidR="00CC464B" w:rsidRPr="00CC464B" w:rsidRDefault="00CC464B" w:rsidP="00CC464B">
      <w:pPr>
        <w:ind w:left="1440"/>
        <w:rPr>
          <w:rFonts w:cs="Arial"/>
          <w:u w:val="none"/>
        </w:rPr>
      </w:pPr>
      <w:r w:rsidRPr="006F7E12">
        <w:rPr>
          <w:rFonts w:cs="Arial"/>
        </w:rPr>
        <w:t xml:space="preserve">USPL Wavelength Service:  </w:t>
      </w:r>
      <w:r w:rsidRPr="00CC464B">
        <w:rPr>
          <w:rFonts w:cs="Arial"/>
          <w:u w:val="none"/>
        </w:rPr>
        <w:t>In lieu of any other rates or discounts, the Customer will pay a fixed monthly recurring per-circuit IXC charge of $3,600 and a non-recurring charge of $ 0,00 for USPL Wavelength Service between 1 location pair mutually agreed upon by the Customer and the Company.</w:t>
      </w:r>
    </w:p>
    <w:p w:rsidR="00CC464B" w:rsidRPr="006F7E12" w:rsidRDefault="00CC464B" w:rsidP="00CC464B">
      <w:pPr>
        <w:tabs>
          <w:tab w:val="left" w:pos="1440"/>
        </w:tabs>
        <w:ind w:left="1440"/>
        <w:rPr>
          <w:rFonts w:cs="Arial"/>
        </w:rPr>
      </w:pPr>
    </w:p>
    <w:p w:rsidR="00CC464B" w:rsidRPr="00CC464B" w:rsidRDefault="00CC464B" w:rsidP="00CC464B">
      <w:pPr>
        <w:ind w:left="1440"/>
        <w:rPr>
          <w:rFonts w:cs="Arial"/>
          <w:u w:val="none"/>
        </w:rPr>
      </w:pPr>
      <w:r w:rsidRPr="006F7E12">
        <w:rPr>
          <w:rFonts w:cs="Arial"/>
        </w:rPr>
        <w:t xml:space="preserve">Metro Private Line Optical Wave Service:  </w:t>
      </w:r>
      <w:r w:rsidRPr="00CC464B">
        <w:rPr>
          <w:rFonts w:cs="Arial"/>
          <w:u w:val="none"/>
        </w:rPr>
        <w:t>In lieu of any other rates or discounts, the Customer will pay fixed monthly recurring per-circuit charges ranging from  $550 to $950 and a non-recurring charge of $0,00 for Metro Private Line Optical  Wave Service between 2 location pairs mutually agreed upon by the Customer and the Company. A 3year term applies.</w:t>
      </w:r>
    </w:p>
    <w:p w:rsidR="00CC464B" w:rsidRPr="00CC464B" w:rsidRDefault="00CC464B" w:rsidP="00CC464B">
      <w:pPr>
        <w:rPr>
          <w:rFonts w:cs="Arial"/>
          <w:u w:val="none"/>
        </w:rPr>
      </w:pPr>
    </w:p>
    <w:p w:rsidR="00CC464B" w:rsidRPr="006F7E12" w:rsidRDefault="00CC464B" w:rsidP="00CC464B">
      <w:pPr>
        <w:rPr>
          <w:rFonts w:cs="Arial"/>
        </w:rPr>
      </w:pPr>
      <w:r w:rsidRPr="006F7E12">
        <w:rPr>
          <w:rFonts w:cs="Arial"/>
        </w:rPr>
        <w:t xml:space="preserve">Classifications, Practices and Regulations:  </w:t>
      </w:r>
    </w:p>
    <w:p w:rsidR="00CC464B" w:rsidRPr="006F7E12" w:rsidRDefault="00CC464B" w:rsidP="00CC464B">
      <w:pPr>
        <w:rPr>
          <w:rFonts w:cs="Arial"/>
        </w:rPr>
      </w:pPr>
    </w:p>
    <w:p w:rsidR="00CC464B" w:rsidRPr="00CC464B" w:rsidRDefault="00CC464B" w:rsidP="00CC464B">
      <w:pPr>
        <w:ind w:left="720"/>
        <w:rPr>
          <w:rFonts w:cs="Arial"/>
          <w:u w:val="none"/>
        </w:rPr>
      </w:pPr>
      <w:r w:rsidRPr="00CC464B">
        <w:rPr>
          <w:rFonts w:cs="Arial"/>
          <w:u w:val="none"/>
        </w:rPr>
        <w:t>Underutilization and Termination with Liability:   If Customer's Total Service Charges do not reach the AVC, in any contract year during the Initial Term; Customer shall pay an “Underutilization Charge” equal to 25% of the unmet AVC.  If Customer’s Total Service Charges do not reach the AVC in any contract year because the Agreement is terminated early by Customer without Cause or by the Company with Cause, Customer shall pay an “Early Termination Charge” equal to 25% of the unmet AVC plus a pro rata portion of any credits received by Customer.</w:t>
      </w:r>
    </w:p>
    <w:p w:rsidR="00CC464B" w:rsidRDefault="00CC464B" w:rsidP="00CC464B">
      <w:pPr>
        <w:ind w:left="720"/>
        <w:rPr>
          <w:rFonts w:cs="Arial"/>
        </w:rPr>
      </w:pPr>
    </w:p>
    <w:p w:rsidR="00CC464B" w:rsidRDefault="00CC464B" w:rsidP="00CC464B">
      <w:pPr>
        <w:ind w:left="720"/>
        <w:rPr>
          <w:rFonts w:cs="Arial"/>
        </w:rPr>
      </w:pPr>
      <w:r>
        <w:rPr>
          <w:rFonts w:cs="Arial"/>
        </w:rPr>
        <w:t>Credit(s):</w:t>
      </w:r>
    </w:p>
    <w:p w:rsidR="00CC464B" w:rsidRDefault="00CC464B" w:rsidP="00CC464B">
      <w:pPr>
        <w:ind w:left="720"/>
        <w:rPr>
          <w:rFonts w:cs="Arial"/>
        </w:rPr>
      </w:pPr>
    </w:p>
    <w:p w:rsidR="00CC464B" w:rsidRPr="00CC464B" w:rsidRDefault="00CC464B" w:rsidP="00CC464B">
      <w:pPr>
        <w:ind w:left="1440"/>
        <w:rPr>
          <w:rFonts w:cs="Arial"/>
          <w:u w:val="none"/>
        </w:rPr>
      </w:pPr>
      <w:r w:rsidRPr="00CC464B">
        <w:rPr>
          <w:rFonts w:cs="Arial"/>
          <w:u w:val="none"/>
        </w:rPr>
        <w:t>Customer will receive a credit of $35,768.50 which will be applied against Customer’s interstate and international Total Service Charges.</w:t>
      </w:r>
    </w:p>
    <w:p w:rsidR="00CC464B" w:rsidRPr="006F7E12" w:rsidRDefault="00CC464B" w:rsidP="00CC464B">
      <w:pPr>
        <w:ind w:left="720"/>
        <w:rPr>
          <w:rFonts w:cs="Arial"/>
        </w:rPr>
      </w:pPr>
    </w:p>
    <w:p w:rsidR="00CC464B" w:rsidRPr="00CC464B" w:rsidRDefault="00CC464B" w:rsidP="00CC464B">
      <w:pPr>
        <w:tabs>
          <w:tab w:val="left" w:pos="1440"/>
        </w:tabs>
        <w:rPr>
          <w:rFonts w:cs="Arial"/>
          <w:u w:val="none"/>
        </w:rPr>
      </w:pPr>
      <w:r w:rsidRPr="006F7E12">
        <w:rPr>
          <w:rFonts w:cs="Arial"/>
        </w:rPr>
        <w:t xml:space="preserve">Promotions:  </w:t>
      </w:r>
      <w:r w:rsidRPr="00CC464B">
        <w:rPr>
          <w:rFonts w:cs="Arial"/>
          <w:u w:val="none"/>
        </w:rPr>
        <w:t>The Customer is eligible for the following promotions as set forth in the Guide:</w:t>
      </w:r>
    </w:p>
    <w:p w:rsidR="00CC464B" w:rsidRPr="00CC464B" w:rsidRDefault="00CC464B" w:rsidP="00CC464B">
      <w:pPr>
        <w:ind w:left="720"/>
        <w:rPr>
          <w:rFonts w:cs="Arial"/>
          <w:u w:val="none"/>
        </w:rPr>
      </w:pPr>
    </w:p>
    <w:p w:rsidR="00CC464B" w:rsidRPr="00CC464B" w:rsidRDefault="00CC464B" w:rsidP="00CC464B">
      <w:pPr>
        <w:ind w:left="1440" w:hanging="720"/>
        <w:rPr>
          <w:rFonts w:cs="Arial"/>
          <w:u w:val="none"/>
        </w:rPr>
      </w:pPr>
      <w:r w:rsidRPr="00CC464B">
        <w:rPr>
          <w:rFonts w:cs="Arial"/>
          <w:u w:val="none"/>
        </w:rPr>
        <w:t>RVP Checkbook – Monthly Option v2.0 (2 Year Term)</w:t>
      </w:r>
    </w:p>
    <w:p w:rsidR="00CC464B" w:rsidRPr="00CC464B" w:rsidRDefault="00CC464B" w:rsidP="00CC464B">
      <w:pPr>
        <w:ind w:left="1440" w:hanging="720"/>
        <w:rPr>
          <w:rFonts w:cs="Arial"/>
          <w:u w:val="none"/>
        </w:rPr>
      </w:pPr>
      <w:r w:rsidRPr="00CC464B">
        <w:rPr>
          <w:rFonts w:cs="Arial"/>
          <w:u w:val="none"/>
        </w:rPr>
        <w:t>Tier A Flat Rate Access Promotion (New/Renewing Customers)</w:t>
      </w:r>
    </w:p>
    <w:p w:rsidR="00CC464B" w:rsidRPr="00CC464B" w:rsidRDefault="00CC464B" w:rsidP="00CC464B">
      <w:pPr>
        <w:ind w:left="1440" w:hanging="720"/>
        <w:rPr>
          <w:rFonts w:cs="Arial"/>
          <w:u w:val="none"/>
        </w:rPr>
      </w:pPr>
      <w:r w:rsidRPr="00CC464B">
        <w:rPr>
          <w:rFonts w:cs="Arial"/>
          <w:u w:val="none"/>
        </w:rPr>
        <w:t>Tier B Flat Rate Access Promotion (New/Renewing Customers)</w:t>
      </w:r>
    </w:p>
    <w:p w:rsidR="00CC464B" w:rsidRPr="007B6F3F" w:rsidRDefault="00CC464B" w:rsidP="00CC464B">
      <w:pPr>
        <w:ind w:left="1440" w:hanging="720"/>
        <w:rPr>
          <w:rFonts w:cs="Arial"/>
          <w:u w:val="none"/>
        </w:rPr>
      </w:pPr>
      <w:bookmarkStart w:id="0" w:name="_GoBack"/>
      <w:r w:rsidRPr="007B6F3F">
        <w:rPr>
          <w:rFonts w:cs="Arial"/>
          <w:u w:val="none"/>
        </w:rPr>
        <w:t>LD Inbound Combined Feature Package V2.0</w:t>
      </w:r>
    </w:p>
    <w:p w:rsidR="00CC464B" w:rsidRPr="006F7E12" w:rsidRDefault="00CC464B" w:rsidP="00CC464B">
      <w:pPr>
        <w:ind w:left="1440" w:hanging="720"/>
        <w:rPr>
          <w:rFonts w:cs="Arial"/>
        </w:rPr>
      </w:pPr>
      <w:r w:rsidRPr="007B6F3F">
        <w:rPr>
          <w:rFonts w:cs="Arial"/>
          <w:u w:val="none"/>
        </w:rPr>
        <w:t>LD Voice – Interlata PIC Fee Credit Promotion</w:t>
      </w:r>
      <w:bookmarkEnd w:id="0"/>
    </w:p>
    <w:p w:rsidR="00CC464B" w:rsidRPr="006F7E12" w:rsidRDefault="00CC464B" w:rsidP="00CC464B">
      <w:pPr>
        <w:ind w:left="1440" w:hanging="720"/>
        <w:rPr>
          <w:rFonts w:cs="Arial"/>
        </w:rPr>
      </w:pPr>
    </w:p>
    <w:p w:rsidR="00E91C6D" w:rsidRPr="00E91C6D" w:rsidRDefault="00E91C6D" w:rsidP="00E91C6D">
      <w:pPr>
        <w:ind w:left="1440" w:hanging="720"/>
        <w:rPr>
          <w:rFonts w:cs="Arial"/>
          <w:u w:val="none"/>
        </w:rPr>
      </w:pPr>
    </w:p>
    <w:p w:rsidR="00E91C6D" w:rsidRDefault="00E91C6D" w:rsidP="00D85B7B">
      <w:pPr>
        <w:jc w:val="both"/>
        <w:rPr>
          <w:rFonts w:cs="Arial"/>
        </w:rPr>
      </w:pPr>
    </w:p>
    <w:p w:rsidR="00E91C6D" w:rsidRDefault="00E91C6D" w:rsidP="00D85B7B">
      <w:pPr>
        <w:jc w:val="both"/>
        <w:rPr>
          <w:rFonts w:cs="Arial"/>
        </w:rPr>
      </w:pPr>
    </w:p>
    <w:p w:rsidR="00D85B7B" w:rsidRDefault="00D85B7B" w:rsidP="00D85B7B">
      <w:pPr>
        <w:jc w:val="both"/>
        <w:rPr>
          <w:rFonts w:ascii="Verdana" w:eastAsia="Calibri" w:hAnsi="Verdana"/>
          <w:color w:val="333333"/>
        </w:rPr>
      </w:pPr>
      <w:r>
        <w:rPr>
          <w:rFonts w:cs="Arial"/>
        </w:rPr>
        <w:t>Option:</w:t>
      </w:r>
      <w:r w:rsidRPr="00824C6C">
        <w:rPr>
          <w:rFonts w:cs="Arial"/>
        </w:rPr>
        <w:t xml:space="preserve">  </w:t>
      </w:r>
      <w:r w:rsidR="00E91C6D">
        <w:rPr>
          <w:rFonts w:cs="Arial"/>
        </w:rPr>
        <w:t>362055 (</w:t>
      </w:r>
      <w:r>
        <w:rPr>
          <w:rFonts w:cs="Arial"/>
        </w:rPr>
        <w:t>Rev Jun ’15, 4</w:t>
      </w:r>
      <w:r w:rsidRPr="00D85B7B">
        <w:rPr>
          <w:rFonts w:cs="Arial"/>
          <w:vertAlign w:val="superscript"/>
        </w:rPr>
        <w:t>th</w:t>
      </w:r>
      <w:r>
        <w:rPr>
          <w:rFonts w:cs="Arial"/>
        </w:rPr>
        <w:t xml:space="preserve"> Amend)  </w:t>
      </w:r>
      <w:r>
        <w:rPr>
          <w:rFonts w:ascii="Verdana" w:hAnsi="Verdana"/>
          <w:color w:val="333333"/>
        </w:rPr>
        <w:t xml:space="preserve"> </w:t>
      </w:r>
    </w:p>
    <w:p w:rsidR="00D85B7B" w:rsidRPr="00824C6C" w:rsidRDefault="00D85B7B" w:rsidP="00D85B7B">
      <w:pPr>
        <w:jc w:val="both"/>
        <w:rPr>
          <w:rFonts w:cs="Arial"/>
          <w:bCs/>
        </w:rPr>
      </w:pPr>
    </w:p>
    <w:p w:rsidR="00D85B7B" w:rsidRPr="00D85B7B" w:rsidRDefault="00D85B7B" w:rsidP="00D85B7B">
      <w:pPr>
        <w:jc w:val="both"/>
        <w:rPr>
          <w:rFonts w:cs="Arial"/>
          <w:u w:val="none"/>
        </w:rPr>
      </w:pPr>
      <w:r w:rsidRPr="00824C6C">
        <w:rPr>
          <w:rFonts w:cs="Arial"/>
        </w:rPr>
        <w:t>LSA Initial Term</w:t>
      </w:r>
      <w:r w:rsidRPr="00D85B7B">
        <w:rPr>
          <w:rFonts w:cs="Arial"/>
        </w:rPr>
        <w:t>:</w:t>
      </w:r>
      <w:r w:rsidRPr="00D85B7B">
        <w:rPr>
          <w:rFonts w:cs="Arial"/>
          <w:u w:val="none"/>
        </w:rPr>
        <w:t xml:space="preserve">   78 months from the MSA Commencement Date. (The LSA Term shall commence on the date of its signature and shall (except as expressly provided by the MSA) continue in full force for the duration of the MSA. </w:t>
      </w:r>
    </w:p>
    <w:p w:rsidR="00D85B7B" w:rsidRPr="00824C6C" w:rsidRDefault="00D85B7B" w:rsidP="00D85B7B">
      <w:pPr>
        <w:rPr>
          <w:rFonts w:cs="Arial"/>
        </w:rPr>
      </w:pPr>
    </w:p>
    <w:p w:rsidR="00D85B7B" w:rsidRPr="00D85B7B" w:rsidRDefault="00D85B7B" w:rsidP="00D85B7B">
      <w:pPr>
        <w:rPr>
          <w:rFonts w:cs="Arial"/>
          <w:u w:val="none"/>
        </w:rPr>
      </w:pPr>
      <w:r w:rsidRPr="00824C6C">
        <w:rPr>
          <w:rFonts w:cs="Arial"/>
        </w:rPr>
        <w:lastRenderedPageBreak/>
        <w:t>Extended Term</w:t>
      </w:r>
      <w:r w:rsidRPr="00D85B7B">
        <w:rPr>
          <w:rFonts w:cs="Arial"/>
        </w:rPr>
        <w:t>:</w:t>
      </w:r>
      <w:r w:rsidRPr="00D85B7B">
        <w:rPr>
          <w:rFonts w:cs="Arial"/>
          <w:u w:val="none"/>
        </w:rPr>
        <w:t xml:space="preserve">  After the Initial Term has expired, the MSA shall continue in full force unless and until terminated by the Customer or the Company giving notice (6 months written notice by Customer and 12 months written notice by Company.)   In each case such notice to expire no later than the end of the Initial Term.  </w:t>
      </w:r>
    </w:p>
    <w:p w:rsidR="00D85B7B" w:rsidRPr="00D85B7B" w:rsidRDefault="00D85B7B" w:rsidP="00D85B7B">
      <w:pPr>
        <w:rPr>
          <w:rFonts w:cs="Arial"/>
          <w:u w:val="none"/>
        </w:rPr>
      </w:pPr>
    </w:p>
    <w:p w:rsidR="00D85B7B" w:rsidRPr="00D85B7B" w:rsidRDefault="00D85B7B" w:rsidP="00D85B7B">
      <w:pPr>
        <w:rPr>
          <w:rFonts w:cs="Arial"/>
          <w:u w:val="none"/>
        </w:rPr>
      </w:pPr>
      <w:r w:rsidRPr="00824C6C">
        <w:rPr>
          <w:rFonts w:cs="Arial"/>
        </w:rPr>
        <w:t>Expiry Notice</w:t>
      </w:r>
      <w:r w:rsidRPr="00D85B7B">
        <w:rPr>
          <w:rFonts w:cs="Arial"/>
        </w:rPr>
        <w:t>:</w:t>
      </w:r>
      <w:r w:rsidRPr="00D85B7B">
        <w:rPr>
          <w:rFonts w:cs="Arial"/>
          <w:u w:val="none"/>
        </w:rPr>
        <w:t xml:space="preserve">  Company shall give notice to Customer at least 30 days prior (but no more than 45 days prior) to the date that is six months prior to the expiry of the then-current Initial Term (“Expiry Notice”).  Within 30 days of receiving the Expiry Notice, Customer may extend the Initial Term for up to two periods each of 12 months from the expiry of the then-current Initial Term.  Should Company fail to provide expiry notice as required above, Customer shall retain the right to extend the then-current Initial Term at any time up to the date that is 30 days after the Expiry Term is actually received by Customer.</w:t>
      </w:r>
    </w:p>
    <w:p w:rsidR="00D85B7B" w:rsidRPr="00824C6C" w:rsidRDefault="00D85B7B" w:rsidP="00D85B7B">
      <w:pPr>
        <w:rPr>
          <w:rFonts w:cs="Arial"/>
        </w:rPr>
      </w:pPr>
    </w:p>
    <w:p w:rsidR="00D85B7B" w:rsidRPr="00824C6C" w:rsidRDefault="00D85B7B" w:rsidP="00D85B7B">
      <w:pPr>
        <w:jc w:val="both"/>
        <w:rPr>
          <w:rFonts w:cs="Arial"/>
        </w:rPr>
      </w:pPr>
      <w:r w:rsidRPr="00824C6C">
        <w:rPr>
          <w:rFonts w:cs="Arial"/>
        </w:rPr>
        <w:t>Annual Revenue Commitment (“ARC</w:t>
      </w:r>
      <w:r w:rsidRPr="00D85B7B">
        <w:rPr>
          <w:rFonts w:cs="Arial"/>
        </w:rPr>
        <w:t>”):</w:t>
      </w:r>
      <w:r w:rsidRPr="00D85B7B">
        <w:rPr>
          <w:rFonts w:cs="Arial"/>
          <w:u w:val="none"/>
        </w:rPr>
        <w:t xml:space="preserve">   The ARC for the MAS is as follows:</w:t>
      </w:r>
    </w:p>
    <w:p w:rsidR="00D85B7B" w:rsidRPr="00824C6C" w:rsidRDefault="00D85B7B" w:rsidP="00D85B7B">
      <w:pPr>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1488"/>
        <w:gridCol w:w="1488"/>
        <w:gridCol w:w="1488"/>
        <w:gridCol w:w="1488"/>
        <w:gridCol w:w="1488"/>
      </w:tblGrid>
      <w:tr w:rsidR="00D85B7B" w:rsidRPr="00D6086E" w:rsidTr="007203E2">
        <w:tc>
          <w:tcPr>
            <w:tcW w:w="1596" w:type="dxa"/>
          </w:tcPr>
          <w:p w:rsidR="00D85B7B" w:rsidRPr="00D85B7B" w:rsidRDefault="00D85B7B" w:rsidP="007203E2">
            <w:pPr>
              <w:jc w:val="center"/>
              <w:rPr>
                <w:rFonts w:cs="Arial"/>
                <w:u w:val="none"/>
              </w:rPr>
            </w:pPr>
            <w:r w:rsidRPr="00D85B7B">
              <w:rPr>
                <w:rFonts w:cs="Arial"/>
                <w:u w:val="none"/>
              </w:rPr>
              <w:t>ARC Year</w:t>
            </w:r>
          </w:p>
        </w:tc>
        <w:tc>
          <w:tcPr>
            <w:tcW w:w="1596" w:type="dxa"/>
          </w:tcPr>
          <w:p w:rsidR="00D85B7B" w:rsidRPr="00D85B7B" w:rsidRDefault="00D85B7B" w:rsidP="007203E2">
            <w:pPr>
              <w:jc w:val="center"/>
              <w:rPr>
                <w:rFonts w:cs="Arial"/>
                <w:u w:val="none"/>
              </w:rPr>
            </w:pPr>
            <w:r w:rsidRPr="00D85B7B">
              <w:rPr>
                <w:rFonts w:cs="Arial"/>
                <w:u w:val="none"/>
              </w:rPr>
              <w:t>Year 1</w:t>
            </w:r>
          </w:p>
        </w:tc>
        <w:tc>
          <w:tcPr>
            <w:tcW w:w="1596" w:type="dxa"/>
          </w:tcPr>
          <w:p w:rsidR="00D85B7B" w:rsidRPr="00D85B7B" w:rsidRDefault="00D85B7B" w:rsidP="007203E2">
            <w:pPr>
              <w:jc w:val="center"/>
              <w:rPr>
                <w:rFonts w:cs="Arial"/>
                <w:u w:val="none"/>
              </w:rPr>
            </w:pPr>
            <w:r w:rsidRPr="00D85B7B">
              <w:rPr>
                <w:rFonts w:cs="Arial"/>
                <w:u w:val="none"/>
              </w:rPr>
              <w:t>Year 2</w:t>
            </w:r>
          </w:p>
        </w:tc>
        <w:tc>
          <w:tcPr>
            <w:tcW w:w="1596" w:type="dxa"/>
          </w:tcPr>
          <w:p w:rsidR="00D85B7B" w:rsidRPr="00D85B7B" w:rsidRDefault="00D85B7B" w:rsidP="007203E2">
            <w:pPr>
              <w:jc w:val="center"/>
              <w:rPr>
                <w:rFonts w:cs="Arial"/>
                <w:u w:val="none"/>
              </w:rPr>
            </w:pPr>
            <w:r w:rsidRPr="00D85B7B">
              <w:rPr>
                <w:rFonts w:cs="Arial"/>
                <w:u w:val="none"/>
              </w:rPr>
              <w:t>Year 3</w:t>
            </w:r>
          </w:p>
        </w:tc>
        <w:tc>
          <w:tcPr>
            <w:tcW w:w="1596" w:type="dxa"/>
          </w:tcPr>
          <w:p w:rsidR="00D85B7B" w:rsidRPr="00D85B7B" w:rsidRDefault="00D85B7B" w:rsidP="007203E2">
            <w:pPr>
              <w:jc w:val="center"/>
              <w:rPr>
                <w:rFonts w:cs="Arial"/>
                <w:u w:val="none"/>
              </w:rPr>
            </w:pPr>
            <w:r w:rsidRPr="00D85B7B">
              <w:rPr>
                <w:rFonts w:cs="Arial"/>
                <w:u w:val="none"/>
              </w:rPr>
              <w:t>Year 4</w:t>
            </w:r>
          </w:p>
        </w:tc>
        <w:tc>
          <w:tcPr>
            <w:tcW w:w="1596" w:type="dxa"/>
          </w:tcPr>
          <w:p w:rsidR="00D85B7B" w:rsidRPr="00D85B7B" w:rsidRDefault="00D85B7B" w:rsidP="007203E2">
            <w:pPr>
              <w:jc w:val="center"/>
              <w:rPr>
                <w:rFonts w:cs="Arial"/>
                <w:u w:val="none"/>
              </w:rPr>
            </w:pPr>
            <w:r w:rsidRPr="00D85B7B">
              <w:rPr>
                <w:rFonts w:cs="Arial"/>
                <w:u w:val="none"/>
              </w:rPr>
              <w:t>Year 5</w:t>
            </w:r>
          </w:p>
        </w:tc>
      </w:tr>
      <w:tr w:rsidR="00D85B7B" w:rsidRPr="00D6086E" w:rsidTr="007203E2">
        <w:tc>
          <w:tcPr>
            <w:tcW w:w="1596" w:type="dxa"/>
          </w:tcPr>
          <w:p w:rsidR="00D85B7B" w:rsidRPr="00D85B7B" w:rsidRDefault="00D85B7B" w:rsidP="007203E2">
            <w:pPr>
              <w:jc w:val="center"/>
              <w:rPr>
                <w:rFonts w:cs="Arial"/>
                <w:u w:val="none"/>
              </w:rPr>
            </w:pPr>
            <w:r w:rsidRPr="00D85B7B">
              <w:rPr>
                <w:rFonts w:cs="Arial"/>
                <w:u w:val="none"/>
              </w:rPr>
              <w:t>ARC Value</w:t>
            </w:r>
          </w:p>
        </w:tc>
        <w:tc>
          <w:tcPr>
            <w:tcW w:w="1596" w:type="dxa"/>
          </w:tcPr>
          <w:p w:rsidR="00D85B7B" w:rsidRPr="00D85B7B" w:rsidRDefault="00D85B7B" w:rsidP="007203E2">
            <w:pPr>
              <w:jc w:val="center"/>
              <w:rPr>
                <w:rFonts w:cs="Arial"/>
                <w:u w:val="none"/>
              </w:rPr>
            </w:pPr>
            <w:r w:rsidRPr="00D85B7B">
              <w:rPr>
                <w:rFonts w:cs="Arial"/>
                <w:color w:val="555555"/>
                <w:u w:val="none"/>
              </w:rPr>
              <w:t>£8,300,000</w:t>
            </w:r>
          </w:p>
        </w:tc>
        <w:tc>
          <w:tcPr>
            <w:tcW w:w="1596" w:type="dxa"/>
          </w:tcPr>
          <w:p w:rsidR="00D85B7B" w:rsidRPr="00D85B7B" w:rsidRDefault="00D85B7B" w:rsidP="007203E2">
            <w:pPr>
              <w:jc w:val="center"/>
              <w:rPr>
                <w:rFonts w:cs="Arial"/>
                <w:u w:val="none"/>
              </w:rPr>
            </w:pPr>
            <w:r w:rsidRPr="00D85B7B">
              <w:rPr>
                <w:rFonts w:cs="Arial"/>
                <w:color w:val="555555"/>
                <w:u w:val="none"/>
              </w:rPr>
              <w:t>£8,300,000</w:t>
            </w:r>
          </w:p>
        </w:tc>
        <w:tc>
          <w:tcPr>
            <w:tcW w:w="1596" w:type="dxa"/>
          </w:tcPr>
          <w:p w:rsidR="00D85B7B" w:rsidRPr="00D85B7B" w:rsidRDefault="00D85B7B" w:rsidP="007203E2">
            <w:pPr>
              <w:jc w:val="center"/>
              <w:rPr>
                <w:rFonts w:cs="Arial"/>
                <w:u w:val="none"/>
              </w:rPr>
            </w:pPr>
            <w:r w:rsidRPr="00D85B7B">
              <w:rPr>
                <w:rFonts w:cs="Arial"/>
                <w:color w:val="555555"/>
                <w:u w:val="none"/>
              </w:rPr>
              <w:t>£8,300,000</w:t>
            </w:r>
          </w:p>
        </w:tc>
        <w:tc>
          <w:tcPr>
            <w:tcW w:w="1596" w:type="dxa"/>
          </w:tcPr>
          <w:p w:rsidR="00D85B7B" w:rsidRPr="00D85B7B" w:rsidRDefault="00D85B7B" w:rsidP="007203E2">
            <w:pPr>
              <w:jc w:val="center"/>
              <w:rPr>
                <w:rFonts w:cs="Arial"/>
                <w:u w:val="none"/>
              </w:rPr>
            </w:pPr>
            <w:r w:rsidRPr="00D85B7B">
              <w:rPr>
                <w:rFonts w:cs="Arial"/>
                <w:color w:val="555555"/>
                <w:u w:val="none"/>
              </w:rPr>
              <w:t>£8,300,000</w:t>
            </w:r>
          </w:p>
        </w:tc>
        <w:tc>
          <w:tcPr>
            <w:tcW w:w="1596" w:type="dxa"/>
          </w:tcPr>
          <w:p w:rsidR="00D85B7B" w:rsidRPr="00D85B7B" w:rsidRDefault="00D85B7B" w:rsidP="007203E2">
            <w:pPr>
              <w:jc w:val="center"/>
              <w:rPr>
                <w:rFonts w:cs="Arial"/>
                <w:u w:val="none"/>
              </w:rPr>
            </w:pPr>
            <w:r w:rsidRPr="00D85B7B">
              <w:rPr>
                <w:rFonts w:cs="Arial"/>
                <w:color w:val="555555"/>
                <w:u w:val="none"/>
              </w:rPr>
              <w:t>£8,300,000</w:t>
            </w:r>
          </w:p>
        </w:tc>
      </w:tr>
    </w:tbl>
    <w:p w:rsidR="00D85B7B" w:rsidRPr="00824C6C" w:rsidRDefault="00D85B7B" w:rsidP="00D85B7B">
      <w:pPr>
        <w:jc w:val="center"/>
        <w:rPr>
          <w:rFonts w:cs="Arial"/>
        </w:rPr>
      </w:pPr>
    </w:p>
    <w:p w:rsidR="00D85B7B" w:rsidRPr="00D85B7B" w:rsidRDefault="00D85B7B" w:rsidP="00D85B7B">
      <w:pPr>
        <w:jc w:val="both"/>
        <w:rPr>
          <w:rFonts w:cs="Arial"/>
          <w:u w:val="none"/>
        </w:rPr>
      </w:pPr>
      <w:r w:rsidRPr="00D85B7B">
        <w:rPr>
          <w:rFonts w:cs="Arial"/>
          <w:u w:val="none"/>
        </w:rPr>
        <w:t xml:space="preserve"> “Contract Year” means a period of 12 months beginning on the Commencement Date and on each anniversary thereof.</w:t>
      </w:r>
    </w:p>
    <w:p w:rsidR="00D85B7B" w:rsidRPr="00824C6C" w:rsidRDefault="00D85B7B" w:rsidP="00D85B7B">
      <w:pPr>
        <w:jc w:val="both"/>
        <w:rPr>
          <w:rFonts w:cs="Arial"/>
        </w:rPr>
      </w:pPr>
    </w:p>
    <w:p w:rsidR="00D85B7B" w:rsidRPr="00824C6C" w:rsidRDefault="00D85B7B" w:rsidP="00D85B7B">
      <w:pPr>
        <w:ind w:left="720" w:hanging="720"/>
        <w:jc w:val="both"/>
        <w:rPr>
          <w:rFonts w:cs="Arial"/>
        </w:rPr>
      </w:pPr>
      <w:r w:rsidRPr="00824C6C">
        <w:rPr>
          <w:rFonts w:cs="Arial"/>
        </w:rPr>
        <w:t xml:space="preserve">Rates and Charges:  </w:t>
      </w:r>
    </w:p>
    <w:p w:rsidR="00D85B7B" w:rsidRPr="00824C6C" w:rsidRDefault="00D85B7B" w:rsidP="00D85B7B">
      <w:pPr>
        <w:jc w:val="both"/>
        <w:rPr>
          <w:rFonts w:cs="Arial"/>
          <w:bCs/>
        </w:rPr>
      </w:pPr>
    </w:p>
    <w:p w:rsidR="00D85B7B" w:rsidRPr="00824C6C" w:rsidRDefault="00D85B7B" w:rsidP="00D85B7B">
      <w:pPr>
        <w:ind w:left="720"/>
        <w:jc w:val="both"/>
        <w:rPr>
          <w:rFonts w:cs="Arial"/>
        </w:rPr>
      </w:pPr>
      <w:r w:rsidRPr="00824C6C">
        <w:rPr>
          <w:rFonts w:cs="Arial"/>
        </w:rPr>
        <w:t xml:space="preserve">Data Services:  </w:t>
      </w:r>
    </w:p>
    <w:p w:rsidR="00D85B7B" w:rsidRPr="00824C6C" w:rsidRDefault="00D85B7B" w:rsidP="00D85B7B">
      <w:pPr>
        <w:ind w:left="720"/>
        <w:jc w:val="both"/>
        <w:rPr>
          <w:rFonts w:cs="Arial"/>
        </w:rPr>
      </w:pPr>
    </w:p>
    <w:p w:rsidR="00D85B7B" w:rsidRPr="00824C6C" w:rsidRDefault="00D85B7B" w:rsidP="00D85B7B">
      <w:pPr>
        <w:ind w:left="1440"/>
        <w:jc w:val="both"/>
        <w:rPr>
          <w:rFonts w:cs="Arial"/>
        </w:rPr>
      </w:pPr>
      <w:r w:rsidRPr="00824C6C">
        <w:rPr>
          <w:rFonts w:cs="Arial"/>
        </w:rPr>
        <w:t>Access:</w:t>
      </w:r>
    </w:p>
    <w:p w:rsidR="00D85B7B" w:rsidRPr="00824C6C" w:rsidRDefault="00D85B7B" w:rsidP="00D85B7B">
      <w:pPr>
        <w:ind w:left="1440"/>
        <w:jc w:val="both"/>
        <w:rPr>
          <w:rFonts w:cs="Arial"/>
        </w:rPr>
      </w:pPr>
    </w:p>
    <w:p w:rsidR="00D85B7B" w:rsidRPr="00D85B7B" w:rsidRDefault="00D85B7B" w:rsidP="00D85B7B">
      <w:pPr>
        <w:ind w:left="1440"/>
        <w:jc w:val="both"/>
        <w:rPr>
          <w:rFonts w:cs="Arial"/>
          <w:u w:val="none"/>
        </w:rPr>
      </w:pPr>
      <w:r w:rsidRPr="00824C6C">
        <w:rPr>
          <w:rFonts w:cs="Arial"/>
        </w:rPr>
        <w:t>DS-3 Network Services Local Access Service</w:t>
      </w:r>
      <w:r w:rsidRPr="00D85B7B">
        <w:rPr>
          <w:rFonts w:cs="Arial"/>
        </w:rPr>
        <w:t>:</w:t>
      </w:r>
      <w:r w:rsidRPr="00D85B7B">
        <w:rPr>
          <w:rFonts w:cs="Arial"/>
          <w:u w:val="none"/>
        </w:rPr>
        <w:t xml:space="preserve"> In lieu of any other rates and discounts, the Customer will pay fixed monthly recurring local loop charges ranging from $975.00 to $1,822.50 for DS-3 TDM-based Network Services Local Access Service at 15 CLLI codes mutually agreed upon by Customer and Local Supplier.  The Customer must maintain DS-3 TDM-based Network Services Local Access Service in a Local Supplier lit building at 3 CLLI codes mutually agreed upon by the Customer and the Local Supplier.  </w:t>
      </w:r>
    </w:p>
    <w:p w:rsidR="00D85B7B" w:rsidRPr="00824C6C" w:rsidRDefault="00D85B7B" w:rsidP="00D85B7B">
      <w:pPr>
        <w:jc w:val="both"/>
        <w:rPr>
          <w:rFonts w:cs="Arial"/>
        </w:rPr>
      </w:pPr>
    </w:p>
    <w:p w:rsidR="00D85B7B" w:rsidRPr="00D85B7B" w:rsidRDefault="00D85B7B" w:rsidP="00D85B7B">
      <w:pPr>
        <w:ind w:left="1440"/>
        <w:jc w:val="both"/>
        <w:rPr>
          <w:rFonts w:cs="Arial"/>
          <w:u w:val="none"/>
        </w:rPr>
      </w:pPr>
      <w:r w:rsidRPr="00824C6C">
        <w:rPr>
          <w:rFonts w:cs="Arial"/>
        </w:rPr>
        <w:t>DS-1 Network Services Local Access Service</w:t>
      </w:r>
      <w:r w:rsidRPr="00D85B7B">
        <w:rPr>
          <w:rFonts w:cs="Arial"/>
        </w:rPr>
        <w:t>:</w:t>
      </w:r>
      <w:r w:rsidRPr="00D85B7B">
        <w:rPr>
          <w:rFonts w:cs="Arial"/>
          <w:u w:val="none"/>
        </w:rPr>
        <w:t xml:space="preserve"> In lieu of any other rates and discounts, the Customer will pay a fixed monthly recurring charge of $165.00 for DS-1 Network Services Local Access Services.</w:t>
      </w:r>
    </w:p>
    <w:p w:rsidR="00D85B7B" w:rsidRPr="00824C6C" w:rsidRDefault="00D85B7B" w:rsidP="00D85B7B">
      <w:pPr>
        <w:ind w:left="1440"/>
        <w:jc w:val="both"/>
        <w:rPr>
          <w:rFonts w:cs="Arial"/>
        </w:rPr>
      </w:pPr>
    </w:p>
    <w:p w:rsidR="00D85B7B" w:rsidRPr="00824C6C" w:rsidRDefault="00D85B7B" w:rsidP="00D85B7B">
      <w:pPr>
        <w:jc w:val="both"/>
        <w:rPr>
          <w:rFonts w:cs="Arial"/>
        </w:rPr>
      </w:pPr>
      <w:r w:rsidRPr="00824C6C">
        <w:rPr>
          <w:rFonts w:cs="Arial"/>
        </w:rPr>
        <w:t xml:space="preserve">Discounts: </w:t>
      </w:r>
    </w:p>
    <w:p w:rsidR="00D85B7B" w:rsidRPr="00824C6C" w:rsidRDefault="00D85B7B" w:rsidP="00D85B7B">
      <w:pPr>
        <w:ind w:left="720" w:hanging="720"/>
        <w:jc w:val="both"/>
        <w:rPr>
          <w:rFonts w:cs="Arial"/>
        </w:rPr>
      </w:pPr>
    </w:p>
    <w:p w:rsidR="00D85B7B" w:rsidRPr="00D85B7B" w:rsidRDefault="00D85B7B" w:rsidP="00D85B7B">
      <w:pPr>
        <w:ind w:left="720"/>
        <w:rPr>
          <w:rFonts w:cs="Arial"/>
          <w:u w:val="none"/>
        </w:rPr>
      </w:pPr>
      <w:r w:rsidRPr="00824C6C">
        <w:rPr>
          <w:rFonts w:cs="Arial"/>
        </w:rPr>
        <w:t>Data Services</w:t>
      </w:r>
      <w:r w:rsidRPr="00D85B7B">
        <w:rPr>
          <w:rFonts w:cs="Arial"/>
        </w:rPr>
        <w:t>:</w:t>
      </w:r>
      <w:r w:rsidRPr="00D85B7B">
        <w:rPr>
          <w:rFonts w:cs="Arial"/>
          <w:u w:val="none"/>
        </w:rPr>
        <w:t xml:space="preserve">  In lieu of any other rates or discounts, the Customer will receive a discount equal to 25% for the following Data Services:</w:t>
      </w:r>
    </w:p>
    <w:p w:rsidR="00D85B7B" w:rsidRPr="00D85B7B" w:rsidRDefault="00D85B7B" w:rsidP="00D85B7B">
      <w:pPr>
        <w:rPr>
          <w:rFonts w:cs="Arial"/>
          <w:u w:val="none"/>
        </w:rPr>
      </w:pPr>
    </w:p>
    <w:p w:rsidR="00D85B7B" w:rsidRPr="00D85B7B" w:rsidRDefault="00D85B7B" w:rsidP="00D85B7B">
      <w:pPr>
        <w:ind w:left="1440"/>
        <w:rPr>
          <w:rFonts w:cs="Arial"/>
          <w:u w:val="none"/>
        </w:rPr>
      </w:pPr>
      <w:r w:rsidRPr="00824C6C">
        <w:rPr>
          <w:rFonts w:cs="Arial"/>
        </w:rPr>
        <w:t>Access</w:t>
      </w:r>
      <w:r w:rsidRPr="00D85B7B">
        <w:rPr>
          <w:rFonts w:cs="Arial"/>
        </w:rPr>
        <w:t>:</w:t>
      </w:r>
      <w:r w:rsidRPr="00D85B7B">
        <w:rPr>
          <w:rFonts w:cs="Arial"/>
          <w:u w:val="none"/>
        </w:rPr>
        <w:t xml:space="preserve">  Standard VBSIII Guide local loop charges for DS-3 Network Services Local Access Service.</w:t>
      </w:r>
    </w:p>
    <w:p w:rsidR="00D85B7B" w:rsidRPr="00D85B7B" w:rsidRDefault="00D85B7B" w:rsidP="00D85B7B">
      <w:pPr>
        <w:ind w:left="2880"/>
        <w:jc w:val="both"/>
        <w:rPr>
          <w:rFonts w:cs="Arial"/>
          <w:u w:val="none"/>
        </w:rPr>
      </w:pPr>
    </w:p>
    <w:p w:rsidR="00D85B7B" w:rsidRPr="00824C6C" w:rsidRDefault="00D85B7B" w:rsidP="00D85B7B">
      <w:pPr>
        <w:ind w:left="720" w:hanging="720"/>
        <w:jc w:val="both"/>
        <w:rPr>
          <w:rFonts w:cs="Arial"/>
        </w:rPr>
      </w:pPr>
      <w:r w:rsidRPr="00824C6C">
        <w:rPr>
          <w:rFonts w:cs="Arial"/>
        </w:rPr>
        <w:t>Classifications, Practices and Regulations:</w:t>
      </w:r>
    </w:p>
    <w:p w:rsidR="00D85B7B" w:rsidRPr="00824C6C" w:rsidRDefault="00D85B7B" w:rsidP="00D85B7B">
      <w:pPr>
        <w:ind w:left="720" w:hanging="720"/>
        <w:jc w:val="both"/>
        <w:rPr>
          <w:rFonts w:cs="Arial"/>
        </w:rPr>
      </w:pPr>
    </w:p>
    <w:p w:rsidR="00D85B7B" w:rsidRPr="00D85B7B" w:rsidRDefault="00D85B7B" w:rsidP="00D85B7B">
      <w:pPr>
        <w:ind w:left="720"/>
        <w:rPr>
          <w:rFonts w:cs="Arial"/>
          <w:u w:val="none"/>
        </w:rPr>
      </w:pPr>
      <w:r w:rsidRPr="00824C6C">
        <w:rPr>
          <w:rFonts w:cs="Arial"/>
        </w:rPr>
        <w:t>Early Termination Charges</w:t>
      </w:r>
      <w:r w:rsidRPr="00D85B7B">
        <w:rPr>
          <w:rFonts w:cs="Arial"/>
        </w:rPr>
        <w:t>:</w:t>
      </w:r>
      <w:r w:rsidRPr="00D85B7B">
        <w:rPr>
          <w:rFonts w:cs="Arial"/>
          <w:u w:val="none"/>
        </w:rPr>
        <w:t xml:space="preserve">  If Customer terminates the MAS for convenience or Company terminates the MAS for non-payment, Customer shall pay any stranded costs and 75% of Annual Revenue Commitment underperformance charges that become payable in accordance with the Annual Revenue Commitment.</w:t>
      </w:r>
    </w:p>
    <w:p w:rsidR="00D85B7B" w:rsidRPr="00D85B7B" w:rsidRDefault="00D85B7B" w:rsidP="00D85B7B">
      <w:pPr>
        <w:pStyle w:val="PlainText"/>
        <w:ind w:left="0"/>
        <w:jc w:val="both"/>
        <w:rPr>
          <w:rFonts w:ascii="Arial" w:hAnsi="Arial" w:cs="Arial"/>
          <w:sz w:val="16"/>
          <w:szCs w:val="16"/>
        </w:rPr>
      </w:pPr>
    </w:p>
    <w:p w:rsidR="00D85B7B" w:rsidRPr="00824C6C" w:rsidRDefault="00D85B7B" w:rsidP="00D85B7B">
      <w:pPr>
        <w:pStyle w:val="PlainText"/>
        <w:ind w:left="0"/>
        <w:jc w:val="both"/>
        <w:rPr>
          <w:rFonts w:ascii="Arial" w:hAnsi="Arial" w:cs="Arial"/>
          <w:sz w:val="16"/>
          <w:szCs w:val="16"/>
          <w:u w:val="single"/>
        </w:rPr>
      </w:pPr>
      <w:r w:rsidRPr="00824C6C">
        <w:rPr>
          <w:rFonts w:ascii="Arial" w:hAnsi="Arial" w:cs="Arial"/>
          <w:sz w:val="16"/>
          <w:szCs w:val="16"/>
          <w:u w:val="single"/>
        </w:rPr>
        <w:t>Waiver:</w:t>
      </w:r>
    </w:p>
    <w:p w:rsidR="00D85B7B" w:rsidRPr="00824C6C" w:rsidRDefault="00D85B7B" w:rsidP="00D85B7B">
      <w:pPr>
        <w:pStyle w:val="PlainText"/>
        <w:ind w:left="0"/>
        <w:jc w:val="both"/>
        <w:rPr>
          <w:rFonts w:ascii="Arial" w:hAnsi="Arial" w:cs="Arial"/>
          <w:sz w:val="16"/>
          <w:szCs w:val="16"/>
        </w:rPr>
      </w:pPr>
    </w:p>
    <w:p w:rsidR="00D85B7B" w:rsidRPr="00D85B7B" w:rsidRDefault="00D85B7B" w:rsidP="00D85B7B">
      <w:pPr>
        <w:tabs>
          <w:tab w:val="left" w:pos="990"/>
          <w:tab w:val="left" w:pos="1440"/>
        </w:tabs>
        <w:ind w:left="720" w:right="180"/>
        <w:rPr>
          <w:rFonts w:cs="Arial"/>
          <w:u w:val="none"/>
        </w:rPr>
      </w:pPr>
      <w:r w:rsidRPr="00824C6C">
        <w:rPr>
          <w:rFonts w:cs="Arial"/>
        </w:rPr>
        <w:t>Installation Waiver</w:t>
      </w:r>
      <w:r w:rsidRPr="00D85B7B">
        <w:rPr>
          <w:rFonts w:cs="Arial"/>
        </w:rPr>
        <w:t>:</w:t>
      </w:r>
      <w:r w:rsidRPr="00D85B7B">
        <w:rPr>
          <w:rFonts w:cs="Arial"/>
          <w:u w:val="none"/>
        </w:rPr>
        <w:t xml:space="preserve">  The Local Supplier will waive the one-time installation charges associated with the implementation of Services within the 48 contiguous States of the U.S. provided under this Agreement except for the following services:  (i) eDSL, (ii) VPN, (iii) Internet Dedicated OC3, OC12, OC48, Gig-E, (iv) PTT / third party services (including International Access and the Local Supplier International), (v) Data Center, (vi) Paging, (vii) Managed Services, (viii) CPE, (ix) Enhanced Call Routing, (x) Local Disaster Recovery, (xi) Audio, Video and Net Conferencing, (xii) Voice over IP Services, (xiii) Security Services, (xiv) Non-Listing/Non-Published Service, (xv) Telecommunications Service Priority, and (xvi) Services provided by the Local Supplier incumbent local exchange carriers (“ILECs”) or by Cellco Partnership and its affiliates d/b/a the Local Supplier Wireless.  Usage charges, monthly recurring charges, expedite charges, change charges, surcharges, charges for an unlisted or non-published number, any charges imposed by third parties (including access, egress, jack, or wiring charges), taxes or tax-like surcharges, or other Governmental Charges will not be waived.</w:t>
      </w:r>
    </w:p>
    <w:p w:rsidR="00D85B7B" w:rsidRPr="00D85B7B" w:rsidRDefault="00D85B7B" w:rsidP="00D85B7B">
      <w:pPr>
        <w:pStyle w:val="PlainText"/>
        <w:ind w:left="0"/>
        <w:jc w:val="both"/>
        <w:rPr>
          <w:rFonts w:ascii="Arial" w:hAnsi="Arial" w:cs="Arial"/>
          <w:sz w:val="16"/>
          <w:szCs w:val="16"/>
        </w:rPr>
      </w:pPr>
    </w:p>
    <w:p w:rsidR="00D85B7B" w:rsidRPr="00D85B7B" w:rsidRDefault="00D85B7B" w:rsidP="00D85B7B">
      <w:pPr>
        <w:ind w:left="720"/>
        <w:rPr>
          <w:rFonts w:cs="Arial"/>
          <w:u w:val="none"/>
        </w:rPr>
      </w:pPr>
      <w:r w:rsidRPr="00824C6C">
        <w:rPr>
          <w:rFonts w:cs="Arial"/>
        </w:rPr>
        <w:t>Access</w:t>
      </w:r>
      <w:r w:rsidRPr="00D85B7B">
        <w:rPr>
          <w:rFonts w:cs="Arial"/>
        </w:rPr>
        <w:t>:</w:t>
      </w:r>
      <w:r w:rsidRPr="00D85B7B">
        <w:rPr>
          <w:rFonts w:cs="Arial"/>
          <w:u w:val="none"/>
        </w:rPr>
        <w:t xml:space="preserve">  The Local Supplier will waive the applicable Customer’s charges for Access Coordination and Central Office Connection charges for Network Services Local Access Service. </w:t>
      </w:r>
    </w:p>
    <w:p w:rsidR="00D85B7B" w:rsidRPr="00824C6C" w:rsidRDefault="00D85B7B" w:rsidP="00D85B7B">
      <w:pPr>
        <w:pStyle w:val="PlainText"/>
        <w:ind w:left="0"/>
        <w:jc w:val="both"/>
        <w:rPr>
          <w:rFonts w:ascii="Arial" w:hAnsi="Arial" w:cs="Arial"/>
          <w:sz w:val="16"/>
          <w:szCs w:val="16"/>
        </w:rPr>
      </w:pPr>
    </w:p>
    <w:p w:rsidR="00D85B7B" w:rsidRPr="00D85B7B" w:rsidRDefault="00D85B7B" w:rsidP="00D85B7B">
      <w:pPr>
        <w:rPr>
          <w:rFonts w:cs="Arial"/>
          <w:u w:val="none"/>
        </w:rPr>
      </w:pPr>
      <w:r w:rsidRPr="00824C6C">
        <w:rPr>
          <w:rFonts w:cs="Arial"/>
        </w:rPr>
        <w:t>Payment Arrangements</w:t>
      </w:r>
      <w:r w:rsidRPr="00D85B7B">
        <w:rPr>
          <w:rFonts w:cs="Arial"/>
        </w:rPr>
        <w:t>:</w:t>
      </w:r>
      <w:r w:rsidRPr="00D85B7B">
        <w:rPr>
          <w:rFonts w:cs="Arial"/>
          <w:u w:val="none"/>
        </w:rPr>
        <w:t xml:space="preserve"> Customer agrees to pay all the Local Supplier charges (except disputed amounts), within sixty (60) days of Customer’s of invoice date.  </w:t>
      </w:r>
    </w:p>
    <w:p w:rsidR="00D85B7B" w:rsidRPr="00D85B7B" w:rsidRDefault="00D85B7B" w:rsidP="00D85B7B">
      <w:pPr>
        <w:pStyle w:val="PlainText"/>
        <w:ind w:left="0"/>
        <w:jc w:val="both"/>
        <w:rPr>
          <w:rFonts w:ascii="Arial" w:hAnsi="Arial" w:cs="Arial"/>
          <w:sz w:val="16"/>
          <w:szCs w:val="16"/>
        </w:rPr>
      </w:pPr>
    </w:p>
    <w:p w:rsidR="00D85B7B" w:rsidRPr="00261737" w:rsidRDefault="00D85B7B" w:rsidP="00D85B7B">
      <w:pPr>
        <w:pStyle w:val="PlainText"/>
        <w:ind w:left="0"/>
        <w:jc w:val="both"/>
        <w:rPr>
          <w:rFonts w:ascii="Arial" w:hAnsi="Arial" w:cs="Arial"/>
          <w:sz w:val="16"/>
          <w:szCs w:val="16"/>
        </w:rPr>
      </w:pPr>
    </w:p>
    <w:p w:rsidR="00D85B7B" w:rsidRDefault="00D85B7B">
      <w:pPr>
        <w:rPr>
          <w:rFonts w:cs="Arial"/>
        </w:rPr>
      </w:pPr>
      <w:r>
        <w:rPr>
          <w:rFonts w:cs="Arial"/>
        </w:rPr>
        <w:lastRenderedPageBreak/>
        <w:br w:type="page"/>
      </w:r>
    </w:p>
    <w:p w:rsidR="00D85B7B" w:rsidRDefault="00D85B7B">
      <w:pPr>
        <w:rPr>
          <w:rFonts w:cs="Arial"/>
        </w:rPr>
      </w:pPr>
      <w:r>
        <w:rPr>
          <w:rFonts w:cs="Arial"/>
        </w:rPr>
        <w:lastRenderedPageBreak/>
        <w:br w:type="page"/>
      </w:r>
    </w:p>
    <w:p w:rsidR="00D85B7B" w:rsidRDefault="00D85B7B">
      <w:pPr>
        <w:rPr>
          <w:rFonts w:cs="Arial"/>
        </w:rPr>
      </w:pPr>
      <w:r>
        <w:rPr>
          <w:rFonts w:cs="Arial"/>
        </w:rPr>
        <w:lastRenderedPageBreak/>
        <w:br w:type="page"/>
      </w:r>
    </w:p>
    <w:p w:rsidR="007B6E71" w:rsidRDefault="00D85B7B" w:rsidP="007B6E71">
      <w:pPr>
        <w:jc w:val="both"/>
        <w:rPr>
          <w:rFonts w:ascii="Verdana" w:eastAsia="Calibri" w:hAnsi="Verdana"/>
          <w:color w:val="333333"/>
        </w:rPr>
      </w:pPr>
      <w:r>
        <w:rPr>
          <w:rFonts w:cs="Arial"/>
        </w:rPr>
        <w:lastRenderedPageBreak/>
        <w:br w:type="page"/>
      </w:r>
      <w:r w:rsidR="007B6E71">
        <w:rPr>
          <w:rFonts w:cs="Arial"/>
        </w:rPr>
        <w:lastRenderedPageBreak/>
        <w:t>Option:</w:t>
      </w:r>
      <w:r w:rsidR="007B6E71" w:rsidRPr="00824C6C">
        <w:rPr>
          <w:rFonts w:cs="Arial"/>
        </w:rPr>
        <w:t xml:space="preserve">  </w:t>
      </w:r>
      <w:r w:rsidR="00E91C6D">
        <w:rPr>
          <w:rFonts w:cs="Arial"/>
        </w:rPr>
        <w:t>362054 (</w:t>
      </w:r>
      <w:r w:rsidR="007B6E71">
        <w:rPr>
          <w:rFonts w:cs="Arial"/>
        </w:rPr>
        <w:t>Rev Jun ’15, 4</w:t>
      </w:r>
      <w:r w:rsidR="007B6E71" w:rsidRPr="00D85B7B">
        <w:rPr>
          <w:rFonts w:cs="Arial"/>
          <w:vertAlign w:val="superscript"/>
        </w:rPr>
        <w:t>th</w:t>
      </w:r>
      <w:r w:rsidR="007B6E71">
        <w:rPr>
          <w:rFonts w:cs="Arial"/>
        </w:rPr>
        <w:t xml:space="preserve"> Amend)  </w:t>
      </w:r>
      <w:r w:rsidR="007B6E71">
        <w:rPr>
          <w:rFonts w:ascii="Verdana" w:hAnsi="Verdana"/>
          <w:color w:val="333333"/>
        </w:rPr>
        <w:t xml:space="preserve"> </w:t>
      </w:r>
    </w:p>
    <w:p w:rsidR="007B6E71" w:rsidRPr="00824C6C" w:rsidRDefault="007B6E71" w:rsidP="007B6E71">
      <w:pPr>
        <w:jc w:val="both"/>
        <w:rPr>
          <w:rFonts w:cs="Arial"/>
          <w:bCs/>
        </w:rPr>
      </w:pPr>
    </w:p>
    <w:p w:rsidR="007B6E71" w:rsidRPr="00D85B7B" w:rsidRDefault="007B6E71" w:rsidP="007B6E71">
      <w:pPr>
        <w:jc w:val="both"/>
        <w:rPr>
          <w:rFonts w:cs="Arial"/>
          <w:u w:val="none"/>
        </w:rPr>
      </w:pPr>
      <w:r w:rsidRPr="00824C6C">
        <w:rPr>
          <w:rFonts w:cs="Arial"/>
        </w:rPr>
        <w:t>LSA Initial Term</w:t>
      </w:r>
      <w:r w:rsidRPr="00D85B7B">
        <w:rPr>
          <w:rFonts w:cs="Arial"/>
        </w:rPr>
        <w:t>:</w:t>
      </w:r>
      <w:r w:rsidRPr="00D85B7B">
        <w:rPr>
          <w:rFonts w:cs="Arial"/>
          <w:u w:val="none"/>
        </w:rPr>
        <w:t xml:space="preserve">   78 months from the MSA Commencement Date. (The LSA Term shall commence on the date of its signature and shall (except as expressly provided by the MSA) continue in full force for the duration of the MSA. </w:t>
      </w:r>
    </w:p>
    <w:p w:rsidR="007B6E71" w:rsidRPr="00824C6C" w:rsidRDefault="007B6E71" w:rsidP="007B6E71">
      <w:pPr>
        <w:rPr>
          <w:rFonts w:cs="Arial"/>
        </w:rPr>
      </w:pPr>
    </w:p>
    <w:p w:rsidR="007B6E71" w:rsidRPr="00D85B7B" w:rsidRDefault="007B6E71" w:rsidP="007B6E71">
      <w:pPr>
        <w:rPr>
          <w:rFonts w:cs="Arial"/>
          <w:u w:val="none"/>
        </w:rPr>
      </w:pPr>
      <w:r w:rsidRPr="00824C6C">
        <w:rPr>
          <w:rFonts w:cs="Arial"/>
        </w:rPr>
        <w:t>Extended Term</w:t>
      </w:r>
      <w:r w:rsidRPr="00D85B7B">
        <w:rPr>
          <w:rFonts w:cs="Arial"/>
        </w:rPr>
        <w:t>:</w:t>
      </w:r>
      <w:r w:rsidRPr="00D85B7B">
        <w:rPr>
          <w:rFonts w:cs="Arial"/>
          <w:u w:val="none"/>
        </w:rPr>
        <w:t xml:space="preserve">  After the Initial Term has expired, the MSA shall continue in full force unless and until terminated by the Customer or the Company giving notice (6 months written notice by Customer and 12 months written notice by Company.)   In each case such notice to expire no later than the end of the Initial Term.  </w:t>
      </w:r>
    </w:p>
    <w:p w:rsidR="007B6E71" w:rsidRPr="00D85B7B" w:rsidRDefault="007B6E71" w:rsidP="007B6E71">
      <w:pPr>
        <w:rPr>
          <w:rFonts w:cs="Arial"/>
          <w:u w:val="none"/>
        </w:rPr>
      </w:pPr>
    </w:p>
    <w:p w:rsidR="007B6E71" w:rsidRPr="00D85B7B" w:rsidRDefault="007B6E71" w:rsidP="007B6E71">
      <w:pPr>
        <w:rPr>
          <w:rFonts w:cs="Arial"/>
          <w:u w:val="none"/>
        </w:rPr>
      </w:pPr>
      <w:r w:rsidRPr="00824C6C">
        <w:rPr>
          <w:rFonts w:cs="Arial"/>
        </w:rPr>
        <w:t>Expiry Notice</w:t>
      </w:r>
      <w:r w:rsidRPr="00D85B7B">
        <w:rPr>
          <w:rFonts w:cs="Arial"/>
        </w:rPr>
        <w:t>:</w:t>
      </w:r>
      <w:r w:rsidRPr="00D85B7B">
        <w:rPr>
          <w:rFonts w:cs="Arial"/>
          <w:u w:val="none"/>
        </w:rPr>
        <w:t xml:space="preserve">  Company shall give notice to Customer at least 30 days prior (but no more than 45 days prior) to the date that is six months prior to the expiry of the then-current Initial Term (“Expiry Notice”).  Within 30 days of receiving the Expiry Notice, Customer may extend the Initial Term for up to two periods each of 12 months from the expiry of the then-current Initial Term.  Should Company fail to provide expiry notice as required above, Customer shall retain the right to extend the then-current Initial Term at any time up to the date that is 30 days after the Expiry Term is actually received by Customer.</w:t>
      </w:r>
    </w:p>
    <w:p w:rsidR="007B6E71" w:rsidRPr="00824C6C" w:rsidRDefault="007B6E71" w:rsidP="007B6E71">
      <w:pPr>
        <w:rPr>
          <w:rFonts w:cs="Arial"/>
        </w:rPr>
      </w:pPr>
    </w:p>
    <w:p w:rsidR="007B6E71" w:rsidRPr="00824C6C" w:rsidRDefault="007B6E71" w:rsidP="007B6E71">
      <w:pPr>
        <w:jc w:val="both"/>
        <w:rPr>
          <w:rFonts w:cs="Arial"/>
        </w:rPr>
      </w:pPr>
      <w:r w:rsidRPr="00824C6C">
        <w:rPr>
          <w:rFonts w:cs="Arial"/>
        </w:rPr>
        <w:t>Annual Revenue Commitment (“ARC</w:t>
      </w:r>
      <w:r w:rsidRPr="00D85B7B">
        <w:rPr>
          <w:rFonts w:cs="Arial"/>
        </w:rPr>
        <w:t>”):</w:t>
      </w:r>
      <w:r w:rsidRPr="00D85B7B">
        <w:rPr>
          <w:rFonts w:cs="Arial"/>
          <w:u w:val="none"/>
        </w:rPr>
        <w:t xml:space="preserve">   The ARC for the MAS is as follows:</w:t>
      </w:r>
    </w:p>
    <w:p w:rsidR="007B6E71" w:rsidRPr="00824C6C" w:rsidRDefault="007B6E71" w:rsidP="007B6E71">
      <w:pPr>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1488"/>
        <w:gridCol w:w="1488"/>
        <w:gridCol w:w="1488"/>
        <w:gridCol w:w="1488"/>
        <w:gridCol w:w="1488"/>
      </w:tblGrid>
      <w:tr w:rsidR="007B6E71" w:rsidRPr="00D6086E" w:rsidTr="007203E2">
        <w:tc>
          <w:tcPr>
            <w:tcW w:w="1596" w:type="dxa"/>
          </w:tcPr>
          <w:p w:rsidR="007B6E71" w:rsidRPr="00D85B7B" w:rsidRDefault="007B6E71" w:rsidP="007203E2">
            <w:pPr>
              <w:jc w:val="center"/>
              <w:rPr>
                <w:rFonts w:cs="Arial"/>
                <w:u w:val="none"/>
              </w:rPr>
            </w:pPr>
            <w:r w:rsidRPr="00D85B7B">
              <w:rPr>
                <w:rFonts w:cs="Arial"/>
                <w:u w:val="none"/>
              </w:rPr>
              <w:t>ARC Year</w:t>
            </w:r>
          </w:p>
        </w:tc>
        <w:tc>
          <w:tcPr>
            <w:tcW w:w="1596" w:type="dxa"/>
          </w:tcPr>
          <w:p w:rsidR="007B6E71" w:rsidRPr="00D85B7B" w:rsidRDefault="007B6E71" w:rsidP="007203E2">
            <w:pPr>
              <w:jc w:val="center"/>
              <w:rPr>
                <w:rFonts w:cs="Arial"/>
                <w:u w:val="none"/>
              </w:rPr>
            </w:pPr>
            <w:r w:rsidRPr="00D85B7B">
              <w:rPr>
                <w:rFonts w:cs="Arial"/>
                <w:u w:val="none"/>
              </w:rPr>
              <w:t>Year 1</w:t>
            </w:r>
          </w:p>
        </w:tc>
        <w:tc>
          <w:tcPr>
            <w:tcW w:w="1596" w:type="dxa"/>
          </w:tcPr>
          <w:p w:rsidR="007B6E71" w:rsidRPr="00D85B7B" w:rsidRDefault="007B6E71" w:rsidP="007203E2">
            <w:pPr>
              <w:jc w:val="center"/>
              <w:rPr>
                <w:rFonts w:cs="Arial"/>
                <w:u w:val="none"/>
              </w:rPr>
            </w:pPr>
            <w:r w:rsidRPr="00D85B7B">
              <w:rPr>
                <w:rFonts w:cs="Arial"/>
                <w:u w:val="none"/>
              </w:rPr>
              <w:t>Year 2</w:t>
            </w:r>
          </w:p>
        </w:tc>
        <w:tc>
          <w:tcPr>
            <w:tcW w:w="1596" w:type="dxa"/>
          </w:tcPr>
          <w:p w:rsidR="007B6E71" w:rsidRPr="00D85B7B" w:rsidRDefault="007B6E71" w:rsidP="007203E2">
            <w:pPr>
              <w:jc w:val="center"/>
              <w:rPr>
                <w:rFonts w:cs="Arial"/>
                <w:u w:val="none"/>
              </w:rPr>
            </w:pPr>
            <w:r w:rsidRPr="00D85B7B">
              <w:rPr>
                <w:rFonts w:cs="Arial"/>
                <w:u w:val="none"/>
              </w:rPr>
              <w:t>Year 3</w:t>
            </w:r>
          </w:p>
        </w:tc>
        <w:tc>
          <w:tcPr>
            <w:tcW w:w="1596" w:type="dxa"/>
          </w:tcPr>
          <w:p w:rsidR="007B6E71" w:rsidRPr="00D85B7B" w:rsidRDefault="007B6E71" w:rsidP="007203E2">
            <w:pPr>
              <w:jc w:val="center"/>
              <w:rPr>
                <w:rFonts w:cs="Arial"/>
                <w:u w:val="none"/>
              </w:rPr>
            </w:pPr>
            <w:r w:rsidRPr="00D85B7B">
              <w:rPr>
                <w:rFonts w:cs="Arial"/>
                <w:u w:val="none"/>
              </w:rPr>
              <w:t>Year 4</w:t>
            </w:r>
          </w:p>
        </w:tc>
        <w:tc>
          <w:tcPr>
            <w:tcW w:w="1596" w:type="dxa"/>
          </w:tcPr>
          <w:p w:rsidR="007B6E71" w:rsidRPr="00D85B7B" w:rsidRDefault="007B6E71" w:rsidP="007203E2">
            <w:pPr>
              <w:jc w:val="center"/>
              <w:rPr>
                <w:rFonts w:cs="Arial"/>
                <w:u w:val="none"/>
              </w:rPr>
            </w:pPr>
            <w:r w:rsidRPr="00D85B7B">
              <w:rPr>
                <w:rFonts w:cs="Arial"/>
                <w:u w:val="none"/>
              </w:rPr>
              <w:t>Year 5</w:t>
            </w:r>
          </w:p>
        </w:tc>
      </w:tr>
      <w:tr w:rsidR="007B6E71" w:rsidRPr="00D6086E" w:rsidTr="007203E2">
        <w:tc>
          <w:tcPr>
            <w:tcW w:w="1596" w:type="dxa"/>
          </w:tcPr>
          <w:p w:rsidR="007B6E71" w:rsidRPr="00D85B7B" w:rsidRDefault="007B6E71" w:rsidP="007203E2">
            <w:pPr>
              <w:jc w:val="center"/>
              <w:rPr>
                <w:rFonts w:cs="Arial"/>
                <w:u w:val="none"/>
              </w:rPr>
            </w:pPr>
            <w:r w:rsidRPr="00D85B7B">
              <w:rPr>
                <w:rFonts w:cs="Arial"/>
                <w:u w:val="none"/>
              </w:rPr>
              <w:t>ARC Value</w:t>
            </w:r>
          </w:p>
        </w:tc>
        <w:tc>
          <w:tcPr>
            <w:tcW w:w="1596" w:type="dxa"/>
          </w:tcPr>
          <w:p w:rsidR="007B6E71" w:rsidRPr="00D85B7B" w:rsidRDefault="007B6E71" w:rsidP="007203E2">
            <w:pPr>
              <w:jc w:val="center"/>
              <w:rPr>
                <w:rFonts w:cs="Arial"/>
                <w:u w:val="none"/>
              </w:rPr>
            </w:pPr>
            <w:r w:rsidRPr="00D85B7B">
              <w:rPr>
                <w:rFonts w:cs="Arial"/>
                <w:color w:val="555555"/>
                <w:u w:val="none"/>
              </w:rPr>
              <w:t>£8,300,000</w:t>
            </w:r>
          </w:p>
        </w:tc>
        <w:tc>
          <w:tcPr>
            <w:tcW w:w="1596" w:type="dxa"/>
          </w:tcPr>
          <w:p w:rsidR="007B6E71" w:rsidRPr="00D85B7B" w:rsidRDefault="007B6E71" w:rsidP="007203E2">
            <w:pPr>
              <w:jc w:val="center"/>
              <w:rPr>
                <w:rFonts w:cs="Arial"/>
                <w:u w:val="none"/>
              </w:rPr>
            </w:pPr>
            <w:r w:rsidRPr="00D85B7B">
              <w:rPr>
                <w:rFonts w:cs="Arial"/>
                <w:color w:val="555555"/>
                <w:u w:val="none"/>
              </w:rPr>
              <w:t>£8,300,000</w:t>
            </w:r>
          </w:p>
        </w:tc>
        <w:tc>
          <w:tcPr>
            <w:tcW w:w="1596" w:type="dxa"/>
          </w:tcPr>
          <w:p w:rsidR="007B6E71" w:rsidRPr="00D85B7B" w:rsidRDefault="007B6E71" w:rsidP="007203E2">
            <w:pPr>
              <w:jc w:val="center"/>
              <w:rPr>
                <w:rFonts w:cs="Arial"/>
                <w:u w:val="none"/>
              </w:rPr>
            </w:pPr>
            <w:r w:rsidRPr="00D85B7B">
              <w:rPr>
                <w:rFonts w:cs="Arial"/>
                <w:color w:val="555555"/>
                <w:u w:val="none"/>
              </w:rPr>
              <w:t>£8,300,000</w:t>
            </w:r>
          </w:p>
        </w:tc>
        <w:tc>
          <w:tcPr>
            <w:tcW w:w="1596" w:type="dxa"/>
          </w:tcPr>
          <w:p w:rsidR="007B6E71" w:rsidRPr="00D85B7B" w:rsidRDefault="007B6E71" w:rsidP="007203E2">
            <w:pPr>
              <w:jc w:val="center"/>
              <w:rPr>
                <w:rFonts w:cs="Arial"/>
                <w:u w:val="none"/>
              </w:rPr>
            </w:pPr>
            <w:r w:rsidRPr="00D85B7B">
              <w:rPr>
                <w:rFonts w:cs="Arial"/>
                <w:color w:val="555555"/>
                <w:u w:val="none"/>
              </w:rPr>
              <w:t>£8,300,000</w:t>
            </w:r>
          </w:p>
        </w:tc>
        <w:tc>
          <w:tcPr>
            <w:tcW w:w="1596" w:type="dxa"/>
          </w:tcPr>
          <w:p w:rsidR="007B6E71" w:rsidRPr="00D85B7B" w:rsidRDefault="007B6E71" w:rsidP="007203E2">
            <w:pPr>
              <w:jc w:val="center"/>
              <w:rPr>
                <w:rFonts w:cs="Arial"/>
                <w:u w:val="none"/>
              </w:rPr>
            </w:pPr>
            <w:r w:rsidRPr="00D85B7B">
              <w:rPr>
                <w:rFonts w:cs="Arial"/>
                <w:color w:val="555555"/>
                <w:u w:val="none"/>
              </w:rPr>
              <w:t>£8,300,000</w:t>
            </w:r>
          </w:p>
        </w:tc>
      </w:tr>
    </w:tbl>
    <w:p w:rsidR="007B6E71" w:rsidRPr="00824C6C" w:rsidRDefault="007B6E71" w:rsidP="007B6E71">
      <w:pPr>
        <w:jc w:val="center"/>
        <w:rPr>
          <w:rFonts w:cs="Arial"/>
        </w:rPr>
      </w:pPr>
    </w:p>
    <w:p w:rsidR="007B6E71" w:rsidRPr="00D85B7B" w:rsidRDefault="007B6E71" w:rsidP="007B6E71">
      <w:pPr>
        <w:jc w:val="both"/>
        <w:rPr>
          <w:rFonts w:cs="Arial"/>
          <w:u w:val="none"/>
        </w:rPr>
      </w:pPr>
      <w:r w:rsidRPr="00D85B7B">
        <w:rPr>
          <w:rFonts w:cs="Arial"/>
          <w:u w:val="none"/>
        </w:rPr>
        <w:t xml:space="preserve"> “Contract Year” means a period of 12 months beginning on the Commencement Date and on each anniversary thereof.</w:t>
      </w:r>
    </w:p>
    <w:p w:rsidR="007B6E71" w:rsidRPr="00824C6C" w:rsidRDefault="007B6E71" w:rsidP="007B6E71">
      <w:pPr>
        <w:jc w:val="both"/>
        <w:rPr>
          <w:rFonts w:cs="Arial"/>
        </w:rPr>
      </w:pPr>
    </w:p>
    <w:p w:rsidR="007B6E71" w:rsidRPr="00824C6C" w:rsidRDefault="007B6E71" w:rsidP="007B6E71">
      <w:pPr>
        <w:ind w:left="720" w:hanging="720"/>
        <w:jc w:val="both"/>
        <w:rPr>
          <w:rFonts w:cs="Arial"/>
        </w:rPr>
      </w:pPr>
      <w:r w:rsidRPr="00824C6C">
        <w:rPr>
          <w:rFonts w:cs="Arial"/>
        </w:rPr>
        <w:t xml:space="preserve">Rates and Charges:  </w:t>
      </w:r>
    </w:p>
    <w:p w:rsidR="007B6E71" w:rsidRPr="00824C6C" w:rsidRDefault="007B6E71" w:rsidP="007B6E71">
      <w:pPr>
        <w:jc w:val="both"/>
        <w:rPr>
          <w:rFonts w:cs="Arial"/>
          <w:bCs/>
        </w:rPr>
      </w:pPr>
    </w:p>
    <w:p w:rsidR="007B6E71" w:rsidRPr="00824C6C" w:rsidRDefault="007B6E71" w:rsidP="007B6E71">
      <w:pPr>
        <w:ind w:left="720"/>
        <w:jc w:val="both"/>
        <w:rPr>
          <w:rFonts w:cs="Arial"/>
        </w:rPr>
      </w:pPr>
      <w:r w:rsidRPr="00824C6C">
        <w:rPr>
          <w:rFonts w:cs="Arial"/>
        </w:rPr>
        <w:t xml:space="preserve">Data Services:  </w:t>
      </w:r>
    </w:p>
    <w:p w:rsidR="007B6E71" w:rsidRPr="00824C6C" w:rsidRDefault="007B6E71" w:rsidP="007B6E71">
      <w:pPr>
        <w:ind w:left="720"/>
        <w:jc w:val="both"/>
        <w:rPr>
          <w:rFonts w:cs="Arial"/>
        </w:rPr>
      </w:pPr>
    </w:p>
    <w:p w:rsidR="007B6E71" w:rsidRPr="00824C6C" w:rsidRDefault="007B6E71" w:rsidP="007B6E71">
      <w:pPr>
        <w:ind w:left="1440"/>
        <w:jc w:val="both"/>
        <w:rPr>
          <w:rFonts w:cs="Arial"/>
        </w:rPr>
      </w:pPr>
      <w:r w:rsidRPr="00824C6C">
        <w:rPr>
          <w:rFonts w:cs="Arial"/>
        </w:rPr>
        <w:t>Access:</w:t>
      </w:r>
    </w:p>
    <w:p w:rsidR="007B6E71" w:rsidRPr="00824C6C" w:rsidRDefault="007B6E71" w:rsidP="007B6E71">
      <w:pPr>
        <w:ind w:left="1440"/>
        <w:jc w:val="both"/>
        <w:rPr>
          <w:rFonts w:cs="Arial"/>
        </w:rPr>
      </w:pPr>
    </w:p>
    <w:p w:rsidR="007B6E71" w:rsidRPr="00D85B7B" w:rsidRDefault="007B6E71" w:rsidP="007B6E71">
      <w:pPr>
        <w:ind w:left="1440"/>
        <w:jc w:val="both"/>
        <w:rPr>
          <w:rFonts w:cs="Arial"/>
          <w:u w:val="none"/>
        </w:rPr>
      </w:pPr>
      <w:r w:rsidRPr="00824C6C">
        <w:rPr>
          <w:rFonts w:cs="Arial"/>
        </w:rPr>
        <w:t>DS-3 Network Services Local Access Service</w:t>
      </w:r>
      <w:r w:rsidRPr="00D85B7B">
        <w:rPr>
          <w:rFonts w:cs="Arial"/>
        </w:rPr>
        <w:t>:</w:t>
      </w:r>
      <w:r w:rsidRPr="00D85B7B">
        <w:rPr>
          <w:rFonts w:cs="Arial"/>
          <w:u w:val="none"/>
        </w:rPr>
        <w:t xml:space="preserve"> In lieu of any other rates and discounts, the Customer will pay fixed monthly recurring local loop charges ranging from $975.00 to $1,822.50 for DS-3 TDM-based Network Services Local Access Service at 15 CLLI codes mutually agreed upon by Customer and Local Supplier.  The Customer must maintain DS-3 TDM-based Network Services Local Access Service in a Local Supplier lit building at 3 CLLI codes mutually agreed upon by the Customer and the Local Supplier.  </w:t>
      </w:r>
    </w:p>
    <w:p w:rsidR="007B6E71" w:rsidRPr="00824C6C" w:rsidRDefault="007B6E71" w:rsidP="007B6E71">
      <w:pPr>
        <w:jc w:val="both"/>
        <w:rPr>
          <w:rFonts w:cs="Arial"/>
        </w:rPr>
      </w:pPr>
    </w:p>
    <w:p w:rsidR="007B6E71" w:rsidRPr="00D85B7B" w:rsidRDefault="007B6E71" w:rsidP="007B6E71">
      <w:pPr>
        <w:ind w:left="1440"/>
        <w:jc w:val="both"/>
        <w:rPr>
          <w:rFonts w:cs="Arial"/>
          <w:u w:val="none"/>
        </w:rPr>
      </w:pPr>
      <w:r w:rsidRPr="00824C6C">
        <w:rPr>
          <w:rFonts w:cs="Arial"/>
        </w:rPr>
        <w:t>DS-1 Network Services Local Access Service</w:t>
      </w:r>
      <w:r w:rsidRPr="00D85B7B">
        <w:rPr>
          <w:rFonts w:cs="Arial"/>
        </w:rPr>
        <w:t>:</w:t>
      </w:r>
      <w:r w:rsidRPr="00D85B7B">
        <w:rPr>
          <w:rFonts w:cs="Arial"/>
          <w:u w:val="none"/>
        </w:rPr>
        <w:t xml:space="preserve"> In lieu of any other rates and discounts, the Customer will pay a fixed monthly recurring charge of $165.00 for DS-1 Network Services Local Access Services.</w:t>
      </w:r>
    </w:p>
    <w:p w:rsidR="007B6E71" w:rsidRPr="00824C6C" w:rsidRDefault="007B6E71" w:rsidP="007B6E71">
      <w:pPr>
        <w:ind w:left="1440"/>
        <w:jc w:val="both"/>
        <w:rPr>
          <w:rFonts w:cs="Arial"/>
        </w:rPr>
      </w:pPr>
    </w:p>
    <w:p w:rsidR="007B6E71" w:rsidRPr="00824C6C" w:rsidRDefault="007B6E71" w:rsidP="007B6E71">
      <w:pPr>
        <w:jc w:val="both"/>
        <w:rPr>
          <w:rFonts w:cs="Arial"/>
        </w:rPr>
      </w:pPr>
      <w:r w:rsidRPr="00824C6C">
        <w:rPr>
          <w:rFonts w:cs="Arial"/>
        </w:rPr>
        <w:t xml:space="preserve">Discounts: </w:t>
      </w:r>
    </w:p>
    <w:p w:rsidR="007B6E71" w:rsidRPr="00824C6C" w:rsidRDefault="007B6E71" w:rsidP="007B6E71">
      <w:pPr>
        <w:ind w:left="720" w:hanging="720"/>
        <w:jc w:val="both"/>
        <w:rPr>
          <w:rFonts w:cs="Arial"/>
        </w:rPr>
      </w:pPr>
    </w:p>
    <w:p w:rsidR="007B6E71" w:rsidRPr="00D85B7B" w:rsidRDefault="007B6E71" w:rsidP="007B6E71">
      <w:pPr>
        <w:ind w:left="720"/>
        <w:rPr>
          <w:rFonts w:cs="Arial"/>
          <w:u w:val="none"/>
        </w:rPr>
      </w:pPr>
      <w:r w:rsidRPr="00824C6C">
        <w:rPr>
          <w:rFonts w:cs="Arial"/>
        </w:rPr>
        <w:t>Data Services</w:t>
      </w:r>
      <w:r w:rsidRPr="00D85B7B">
        <w:rPr>
          <w:rFonts w:cs="Arial"/>
        </w:rPr>
        <w:t>:</w:t>
      </w:r>
      <w:r w:rsidRPr="00D85B7B">
        <w:rPr>
          <w:rFonts w:cs="Arial"/>
          <w:u w:val="none"/>
        </w:rPr>
        <w:t xml:space="preserve">  In lieu of any other rates or discounts, the Customer will receive a discount equal to 25% for the following Data Services:</w:t>
      </w:r>
    </w:p>
    <w:p w:rsidR="007B6E71" w:rsidRPr="00D85B7B" w:rsidRDefault="007B6E71" w:rsidP="007B6E71">
      <w:pPr>
        <w:rPr>
          <w:rFonts w:cs="Arial"/>
          <w:u w:val="none"/>
        </w:rPr>
      </w:pPr>
    </w:p>
    <w:p w:rsidR="007B6E71" w:rsidRPr="00D85B7B" w:rsidRDefault="007B6E71" w:rsidP="007B6E71">
      <w:pPr>
        <w:ind w:left="1440"/>
        <w:rPr>
          <w:rFonts w:cs="Arial"/>
          <w:u w:val="none"/>
        </w:rPr>
      </w:pPr>
      <w:r w:rsidRPr="00824C6C">
        <w:rPr>
          <w:rFonts w:cs="Arial"/>
        </w:rPr>
        <w:t>Access</w:t>
      </w:r>
      <w:r w:rsidRPr="00D85B7B">
        <w:rPr>
          <w:rFonts w:cs="Arial"/>
        </w:rPr>
        <w:t>:</w:t>
      </w:r>
      <w:r w:rsidRPr="00D85B7B">
        <w:rPr>
          <w:rFonts w:cs="Arial"/>
          <w:u w:val="none"/>
        </w:rPr>
        <w:t xml:space="preserve">  Standard VBSIII Guide local loop charges for DS-3 Network Services Local Access Service.</w:t>
      </w:r>
    </w:p>
    <w:p w:rsidR="007B6E71" w:rsidRPr="00D85B7B" w:rsidRDefault="007B6E71" w:rsidP="007B6E71">
      <w:pPr>
        <w:ind w:left="2880"/>
        <w:jc w:val="both"/>
        <w:rPr>
          <w:rFonts w:cs="Arial"/>
          <w:u w:val="none"/>
        </w:rPr>
      </w:pPr>
    </w:p>
    <w:p w:rsidR="007B6E71" w:rsidRPr="00824C6C" w:rsidRDefault="007B6E71" w:rsidP="007B6E71">
      <w:pPr>
        <w:ind w:left="720" w:hanging="720"/>
        <w:jc w:val="both"/>
        <w:rPr>
          <w:rFonts w:cs="Arial"/>
        </w:rPr>
      </w:pPr>
      <w:r w:rsidRPr="00824C6C">
        <w:rPr>
          <w:rFonts w:cs="Arial"/>
        </w:rPr>
        <w:t>Classifications, Practices and Regulations:</w:t>
      </w:r>
    </w:p>
    <w:p w:rsidR="007B6E71" w:rsidRPr="00824C6C" w:rsidRDefault="007B6E71" w:rsidP="007B6E71">
      <w:pPr>
        <w:ind w:left="720" w:hanging="720"/>
        <w:jc w:val="both"/>
        <w:rPr>
          <w:rFonts w:cs="Arial"/>
        </w:rPr>
      </w:pPr>
    </w:p>
    <w:p w:rsidR="007B6E71" w:rsidRPr="00D85B7B" w:rsidRDefault="007B6E71" w:rsidP="007B6E71">
      <w:pPr>
        <w:ind w:left="720"/>
        <w:rPr>
          <w:rFonts w:cs="Arial"/>
          <w:u w:val="none"/>
        </w:rPr>
      </w:pPr>
      <w:r w:rsidRPr="00824C6C">
        <w:rPr>
          <w:rFonts w:cs="Arial"/>
        </w:rPr>
        <w:t>Early Termination Charges</w:t>
      </w:r>
      <w:r w:rsidRPr="00D85B7B">
        <w:rPr>
          <w:rFonts w:cs="Arial"/>
        </w:rPr>
        <w:t>:</w:t>
      </w:r>
      <w:r w:rsidRPr="00D85B7B">
        <w:rPr>
          <w:rFonts w:cs="Arial"/>
          <w:u w:val="none"/>
        </w:rPr>
        <w:t xml:space="preserve">  If Customer terminates the MAS for convenience or Company terminates the MAS for non-payment, Customer shall pay any stranded costs and 75% of Annual Revenue Commitment underperformance charges that become payable in accordance with the Annual Revenue Commitment.</w:t>
      </w:r>
    </w:p>
    <w:p w:rsidR="007B6E71" w:rsidRPr="00D85B7B" w:rsidRDefault="007B6E71" w:rsidP="007B6E71">
      <w:pPr>
        <w:pStyle w:val="PlainText"/>
        <w:ind w:left="0"/>
        <w:jc w:val="both"/>
        <w:rPr>
          <w:rFonts w:ascii="Arial" w:hAnsi="Arial" w:cs="Arial"/>
          <w:sz w:val="16"/>
          <w:szCs w:val="16"/>
        </w:rPr>
      </w:pPr>
    </w:p>
    <w:p w:rsidR="007B6E71" w:rsidRPr="00824C6C" w:rsidRDefault="007B6E71" w:rsidP="007B6E71">
      <w:pPr>
        <w:pStyle w:val="PlainText"/>
        <w:ind w:left="0"/>
        <w:jc w:val="both"/>
        <w:rPr>
          <w:rFonts w:ascii="Arial" w:hAnsi="Arial" w:cs="Arial"/>
          <w:sz w:val="16"/>
          <w:szCs w:val="16"/>
          <w:u w:val="single"/>
        </w:rPr>
      </w:pPr>
      <w:r w:rsidRPr="00824C6C">
        <w:rPr>
          <w:rFonts w:ascii="Arial" w:hAnsi="Arial" w:cs="Arial"/>
          <w:sz w:val="16"/>
          <w:szCs w:val="16"/>
          <w:u w:val="single"/>
        </w:rPr>
        <w:t>Waiver:</w:t>
      </w:r>
    </w:p>
    <w:p w:rsidR="007B6E71" w:rsidRPr="00824C6C" w:rsidRDefault="007B6E71" w:rsidP="007B6E71">
      <w:pPr>
        <w:pStyle w:val="PlainText"/>
        <w:ind w:left="0"/>
        <w:jc w:val="both"/>
        <w:rPr>
          <w:rFonts w:ascii="Arial" w:hAnsi="Arial" w:cs="Arial"/>
          <w:sz w:val="16"/>
          <w:szCs w:val="16"/>
        </w:rPr>
      </w:pPr>
    </w:p>
    <w:p w:rsidR="007B6E71" w:rsidRPr="00D85B7B" w:rsidRDefault="007B6E71" w:rsidP="007B6E71">
      <w:pPr>
        <w:tabs>
          <w:tab w:val="left" w:pos="990"/>
          <w:tab w:val="left" w:pos="1440"/>
        </w:tabs>
        <w:ind w:left="720" w:right="180"/>
        <w:rPr>
          <w:rFonts w:cs="Arial"/>
          <w:u w:val="none"/>
        </w:rPr>
      </w:pPr>
      <w:r w:rsidRPr="00824C6C">
        <w:rPr>
          <w:rFonts w:cs="Arial"/>
        </w:rPr>
        <w:t>Installation Waiver</w:t>
      </w:r>
      <w:r w:rsidRPr="00D85B7B">
        <w:rPr>
          <w:rFonts w:cs="Arial"/>
        </w:rPr>
        <w:t>:</w:t>
      </w:r>
      <w:r w:rsidRPr="00D85B7B">
        <w:rPr>
          <w:rFonts w:cs="Arial"/>
          <w:u w:val="none"/>
        </w:rPr>
        <w:t xml:space="preserve">  The Local Supplier will waive the one-time installation charges associated with the implementation of Services within the 48 contiguous States of the U.S. provided under this Agreement except for the following services:  (i) eDSL, (ii) VPN, (iii) Internet Dedicated OC3, OC12, OC48, Gig-E, (iv) PTT / third party services (including International Access and the Local Supplier International), (v) Data Center, (vi) Paging, (vii) Managed Services, (viii) CPE, (ix) Enhanced Call Routing, (x) Local Disaster Recovery, (xi) Audio, Video and Net Conferencing, (xii) Voice over IP Services, (xiii) Security Services, (xiv) Non-Listing/Non-Published Service, (xv) Telecommunications Service Priority, and (xvi) Services provided by the Local Supplier incumbent local exchange carriers (“ILECs”) or by Cellco Partnership and its affiliates d/b/a the Local Supplier Wireless.  Usage charges, monthly recurring charges, expedite charges, change charges, surcharges, charges for an unlisted or non-published number, any charges imposed by third parties (including access, egress, jack, or wiring charges), taxes or tax-like surcharges, or other Governmental Charges will not be waived.</w:t>
      </w:r>
    </w:p>
    <w:p w:rsidR="007B6E71" w:rsidRPr="00D85B7B" w:rsidRDefault="007B6E71" w:rsidP="007B6E71">
      <w:pPr>
        <w:pStyle w:val="PlainText"/>
        <w:ind w:left="0"/>
        <w:jc w:val="both"/>
        <w:rPr>
          <w:rFonts w:ascii="Arial" w:hAnsi="Arial" w:cs="Arial"/>
          <w:sz w:val="16"/>
          <w:szCs w:val="16"/>
        </w:rPr>
      </w:pPr>
    </w:p>
    <w:p w:rsidR="007B6E71" w:rsidRPr="00D85B7B" w:rsidRDefault="007B6E71" w:rsidP="007B6E71">
      <w:pPr>
        <w:ind w:left="720"/>
        <w:rPr>
          <w:rFonts w:cs="Arial"/>
          <w:u w:val="none"/>
        </w:rPr>
      </w:pPr>
      <w:r w:rsidRPr="00824C6C">
        <w:rPr>
          <w:rFonts w:cs="Arial"/>
        </w:rPr>
        <w:t>Access</w:t>
      </w:r>
      <w:r w:rsidRPr="00D85B7B">
        <w:rPr>
          <w:rFonts w:cs="Arial"/>
        </w:rPr>
        <w:t>:</w:t>
      </w:r>
      <w:r w:rsidRPr="00D85B7B">
        <w:rPr>
          <w:rFonts w:cs="Arial"/>
          <w:u w:val="none"/>
        </w:rPr>
        <w:t xml:space="preserve">  The Local Supplier will waive the applicable Customer’s charges for Access Coordination and Central Office Connection charges for Network Services Local Access Service. </w:t>
      </w:r>
    </w:p>
    <w:p w:rsidR="007B6E71" w:rsidRPr="00824C6C" w:rsidRDefault="007B6E71" w:rsidP="007B6E71">
      <w:pPr>
        <w:pStyle w:val="PlainText"/>
        <w:ind w:left="0"/>
        <w:jc w:val="both"/>
        <w:rPr>
          <w:rFonts w:ascii="Arial" w:hAnsi="Arial" w:cs="Arial"/>
          <w:sz w:val="16"/>
          <w:szCs w:val="16"/>
        </w:rPr>
      </w:pPr>
    </w:p>
    <w:p w:rsidR="007B6E71" w:rsidRPr="00D85B7B" w:rsidRDefault="007B6E71" w:rsidP="007B6E71">
      <w:pPr>
        <w:rPr>
          <w:rFonts w:cs="Arial"/>
          <w:u w:val="none"/>
        </w:rPr>
      </w:pPr>
      <w:r w:rsidRPr="00824C6C">
        <w:rPr>
          <w:rFonts w:cs="Arial"/>
        </w:rPr>
        <w:t>Payment Arrangements</w:t>
      </w:r>
      <w:r w:rsidRPr="00D85B7B">
        <w:rPr>
          <w:rFonts w:cs="Arial"/>
        </w:rPr>
        <w:t>:</w:t>
      </w:r>
      <w:r w:rsidRPr="00D85B7B">
        <w:rPr>
          <w:rFonts w:cs="Arial"/>
          <w:u w:val="none"/>
        </w:rPr>
        <w:t xml:space="preserve"> Customer agrees to pay all the Local Supplier charges (except disputed amounts), within sixty (60) days of Customer’s of invoice date.  </w:t>
      </w:r>
    </w:p>
    <w:p w:rsidR="007B6E71" w:rsidRDefault="007B6E71">
      <w:pPr>
        <w:rPr>
          <w:rFonts w:cs="Arial"/>
        </w:rPr>
      </w:pPr>
      <w:r>
        <w:rPr>
          <w:rFonts w:cs="Arial"/>
        </w:rPr>
        <w:br w:type="page"/>
      </w:r>
    </w:p>
    <w:p w:rsidR="00D85B7B" w:rsidRDefault="00D85B7B">
      <w:pPr>
        <w:rPr>
          <w:rFonts w:cs="Arial"/>
        </w:rPr>
      </w:pPr>
    </w:p>
    <w:p w:rsidR="008E09B4" w:rsidRPr="008D659B" w:rsidRDefault="00C04E70" w:rsidP="008E09B4">
      <w:pPr>
        <w:rPr>
          <w:rFonts w:cs="Arial"/>
        </w:rPr>
      </w:pPr>
      <w:r>
        <w:rPr>
          <w:rFonts w:cs="Arial"/>
        </w:rPr>
        <w:t>Option:</w:t>
      </w:r>
      <w:r w:rsidR="008E09B4" w:rsidRPr="008D659B">
        <w:rPr>
          <w:rFonts w:cs="Arial"/>
        </w:rPr>
        <w:t xml:space="preserve">  689683</w:t>
      </w:r>
      <w:r w:rsidR="008E09B4">
        <w:rPr>
          <w:rFonts w:cs="Arial"/>
        </w:rPr>
        <w:t xml:space="preserve"> Rev Jan 14 Amendment 1</w:t>
      </w:r>
    </w:p>
    <w:p w:rsidR="008E09B4" w:rsidRPr="008D659B" w:rsidRDefault="008E09B4" w:rsidP="008E09B4">
      <w:pPr>
        <w:rPr>
          <w:rFonts w:cs="Arial"/>
        </w:rPr>
      </w:pPr>
    </w:p>
    <w:p w:rsidR="008E09B4" w:rsidRPr="008E09B4" w:rsidRDefault="008E09B4" w:rsidP="008E09B4">
      <w:pPr>
        <w:rPr>
          <w:rFonts w:cs="Arial"/>
          <w:u w:val="none"/>
        </w:rPr>
      </w:pPr>
      <w:r w:rsidRPr="008D659B">
        <w:rPr>
          <w:rFonts w:cs="Arial"/>
        </w:rPr>
        <w:t>Initial Term</w:t>
      </w:r>
      <w:r w:rsidRPr="008E09B4">
        <w:rPr>
          <w:rFonts w:cs="Arial"/>
          <w:u w:val="none"/>
        </w:rPr>
        <w:t>:  12 months</w:t>
      </w:r>
    </w:p>
    <w:p w:rsidR="008E09B4" w:rsidRPr="008E09B4" w:rsidRDefault="008E09B4" w:rsidP="008E09B4">
      <w:pPr>
        <w:rPr>
          <w:rFonts w:cs="Arial"/>
          <w:u w:val="none"/>
        </w:rPr>
      </w:pPr>
    </w:p>
    <w:p w:rsidR="008E09B4" w:rsidRPr="008E09B4" w:rsidRDefault="008E09B4" w:rsidP="008E09B4">
      <w:pPr>
        <w:rPr>
          <w:rFonts w:cs="Arial"/>
          <w:u w:val="none"/>
        </w:rPr>
      </w:pPr>
      <w:r w:rsidRPr="008E09B4">
        <w:rPr>
          <w:rFonts w:cs="Arial"/>
          <w:u w:val="none"/>
        </w:rPr>
        <w:t xml:space="preserve">Upon expiration of the Term, the Agreement will be automatically extended on a month-to-month basis unless either party terminates the Agreement upon at least sixty (60) days written notice prior to the end of the Initial Term (“Extended Term”).  During the Extended Term, either party may terminate the Agreement upon at least sixty (60) days prior written notice.  The terms of the Agreement will continue to apply </w:t>
      </w:r>
      <w:r w:rsidR="00C04E70" w:rsidRPr="008E09B4">
        <w:rPr>
          <w:rFonts w:cs="Arial"/>
          <w:u w:val="none"/>
        </w:rPr>
        <w:t>during any</w:t>
      </w:r>
      <w:r w:rsidRPr="008E09B4">
        <w:rPr>
          <w:rFonts w:cs="Arial"/>
          <w:u w:val="none"/>
        </w:rPr>
        <w:t xml:space="preserve"> service-specific commitments that extend beyond the Term.  </w:t>
      </w:r>
    </w:p>
    <w:p w:rsidR="008E09B4" w:rsidRPr="008D659B" w:rsidRDefault="008E09B4" w:rsidP="008E09B4">
      <w:pPr>
        <w:rPr>
          <w:rFonts w:cs="Arial"/>
        </w:rPr>
      </w:pPr>
    </w:p>
    <w:p w:rsidR="008E09B4" w:rsidRPr="008D659B" w:rsidRDefault="008E09B4" w:rsidP="008E09B4">
      <w:pPr>
        <w:rPr>
          <w:rFonts w:cs="Arial"/>
        </w:rPr>
      </w:pPr>
      <w:smartTag w:uri="urn:schemas-microsoft-com:office:smarttags" w:element="State">
        <w:r w:rsidRPr="008D659B">
          <w:rPr>
            <w:rFonts w:cs="Arial"/>
          </w:rPr>
          <w:t>Ann</w:t>
        </w:r>
      </w:smartTag>
      <w:r w:rsidRPr="008D659B">
        <w:rPr>
          <w:rFonts w:cs="Arial"/>
        </w:rPr>
        <w:t>ual Volume Commitment (“AVC”):</w:t>
      </w:r>
      <w:r w:rsidRPr="008E09B4">
        <w:rPr>
          <w:rFonts w:cs="Arial"/>
          <w:u w:val="none"/>
        </w:rPr>
        <w:t xml:space="preserve">  $12,000 in Total Service Charges (“AVC”) </w:t>
      </w:r>
      <w:r w:rsidRPr="008E09B4">
        <w:rPr>
          <w:rFonts w:cs="Arial"/>
          <w:bCs/>
          <w:u w:val="none"/>
        </w:rPr>
        <w:t xml:space="preserve">during each contract year of the </w:t>
      </w:r>
      <w:r w:rsidRPr="008D659B">
        <w:rPr>
          <w:rFonts w:cs="Arial"/>
          <w:bCs/>
        </w:rPr>
        <w:t>Term.</w:t>
      </w:r>
      <w:r w:rsidRPr="008D659B">
        <w:rPr>
          <w:rFonts w:cs="Arial"/>
        </w:rPr>
        <w:t xml:space="preserve"> </w:t>
      </w:r>
    </w:p>
    <w:p w:rsidR="008E09B4" w:rsidRPr="008D659B" w:rsidRDefault="008E09B4" w:rsidP="008E09B4">
      <w:pPr>
        <w:rPr>
          <w:rFonts w:cs="Arial"/>
        </w:rPr>
      </w:pPr>
    </w:p>
    <w:p w:rsidR="008E09B4" w:rsidRPr="008E09B4" w:rsidRDefault="008E09B4" w:rsidP="008E09B4">
      <w:pPr>
        <w:rPr>
          <w:rFonts w:cs="Arial"/>
          <w:u w:val="none"/>
        </w:rPr>
      </w:pPr>
      <w:r w:rsidRPr="008E09B4">
        <w:rPr>
          <w:rFonts w:cs="Arial"/>
          <w:u w:val="none"/>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pass-through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8E09B4" w:rsidRPr="008D659B" w:rsidRDefault="008E09B4" w:rsidP="008E09B4">
      <w:pPr>
        <w:rPr>
          <w:rFonts w:cs="Arial"/>
        </w:rPr>
      </w:pPr>
    </w:p>
    <w:p w:rsidR="008E09B4" w:rsidRPr="008D659B" w:rsidRDefault="008E09B4" w:rsidP="008E09B4">
      <w:pPr>
        <w:ind w:left="720" w:hanging="720"/>
        <w:rPr>
          <w:rFonts w:cs="Arial"/>
          <w:color w:val="3366FF"/>
        </w:rPr>
      </w:pPr>
      <w:r w:rsidRPr="008D659B">
        <w:rPr>
          <w:rFonts w:cs="Arial"/>
        </w:rPr>
        <w:t>Rates and Charges</w:t>
      </w:r>
    </w:p>
    <w:p w:rsidR="008E09B4" w:rsidRPr="008D659B" w:rsidRDefault="008E09B4" w:rsidP="008E09B4">
      <w:pPr>
        <w:ind w:left="720" w:hanging="720"/>
        <w:rPr>
          <w:rFonts w:cs="Arial"/>
          <w:color w:val="3366FF"/>
        </w:rPr>
      </w:pPr>
    </w:p>
    <w:p w:rsidR="008E09B4" w:rsidRPr="008E09B4" w:rsidRDefault="008E09B4" w:rsidP="008E09B4">
      <w:pPr>
        <w:ind w:left="720"/>
        <w:rPr>
          <w:rFonts w:cs="Arial"/>
          <w:u w:val="none"/>
        </w:rPr>
      </w:pPr>
      <w:r w:rsidRPr="008D659B">
        <w:rPr>
          <w:rFonts w:cs="Arial"/>
        </w:rPr>
        <w:t>Voice Services</w:t>
      </w:r>
      <w:r w:rsidRPr="008E09B4">
        <w:rPr>
          <w:rFonts w:cs="Arial"/>
          <w:u w:val="none"/>
        </w:rPr>
        <w:t>:  In lieu of any other rates and discounts, Customer will pay a fixed per-minute rate of $0.0700 for the following Voice Service:</w:t>
      </w:r>
    </w:p>
    <w:p w:rsidR="008E09B4" w:rsidRPr="008E09B4" w:rsidRDefault="008E09B4" w:rsidP="008E09B4">
      <w:pPr>
        <w:ind w:left="720"/>
        <w:rPr>
          <w:rFonts w:cs="Arial"/>
          <w:u w:val="none"/>
        </w:rPr>
      </w:pPr>
      <w:r w:rsidRPr="008E09B4">
        <w:rPr>
          <w:rFonts w:cs="Arial"/>
          <w:u w:val="none"/>
        </w:rPr>
        <w:t> </w:t>
      </w:r>
    </w:p>
    <w:p w:rsidR="008E09B4" w:rsidRPr="008E09B4" w:rsidRDefault="008E09B4" w:rsidP="008E09B4">
      <w:pPr>
        <w:ind w:left="1440"/>
        <w:rPr>
          <w:rFonts w:cs="Arial"/>
          <w:u w:val="none"/>
        </w:rPr>
      </w:pPr>
      <w:r w:rsidRPr="008E09B4">
        <w:rPr>
          <w:rFonts w:cs="Arial"/>
          <w:u w:val="none"/>
        </w:rPr>
        <w:t>International Inbound Voice Service:  International Inbound Voice Service usage originating in the following location: Canada.</w:t>
      </w:r>
    </w:p>
    <w:p w:rsidR="008E09B4" w:rsidRPr="008E09B4" w:rsidRDefault="008E09B4" w:rsidP="008E09B4">
      <w:pPr>
        <w:ind w:left="1440"/>
        <w:rPr>
          <w:rFonts w:cs="Arial"/>
          <w:u w:val="none"/>
        </w:rPr>
      </w:pPr>
      <w:r w:rsidRPr="008E09B4">
        <w:rPr>
          <w:rFonts w:cs="Arial"/>
          <w:u w:val="none"/>
        </w:rPr>
        <w:t xml:space="preserve">type. </w:t>
      </w:r>
    </w:p>
    <w:p w:rsidR="008E09B4" w:rsidRPr="008D659B" w:rsidRDefault="008E09B4" w:rsidP="008E09B4">
      <w:pPr>
        <w:ind w:left="720" w:hanging="720"/>
        <w:rPr>
          <w:rFonts w:cs="Arial"/>
        </w:rPr>
      </w:pPr>
    </w:p>
    <w:p w:rsidR="008E09B4" w:rsidRPr="008D659B" w:rsidRDefault="008E09B4" w:rsidP="008E09B4">
      <w:pPr>
        <w:rPr>
          <w:rFonts w:cs="Arial"/>
        </w:rPr>
      </w:pPr>
      <w:r w:rsidRPr="008D659B">
        <w:rPr>
          <w:rFonts w:cs="Arial"/>
        </w:rPr>
        <w:t xml:space="preserve">Classifications, Practices and Regulations:  </w:t>
      </w:r>
    </w:p>
    <w:p w:rsidR="008E09B4" w:rsidRPr="008D659B" w:rsidRDefault="008E09B4" w:rsidP="008E09B4">
      <w:pPr>
        <w:rPr>
          <w:rFonts w:cs="Arial"/>
        </w:rPr>
      </w:pPr>
    </w:p>
    <w:p w:rsidR="008E09B4" w:rsidRPr="008E09B4" w:rsidRDefault="008E09B4" w:rsidP="008E09B4">
      <w:pPr>
        <w:ind w:left="720"/>
        <w:rPr>
          <w:rFonts w:cs="Arial"/>
          <w:u w:val="none"/>
        </w:rPr>
      </w:pPr>
      <w:r w:rsidRPr="008D659B">
        <w:rPr>
          <w:rFonts w:cs="Arial"/>
        </w:rPr>
        <w:t>Underutilization and Termination with Liability</w:t>
      </w:r>
      <w:r w:rsidRPr="008E09B4">
        <w:rPr>
          <w:rFonts w:cs="Arial"/>
          <w:u w:val="none"/>
        </w:rPr>
        <w:t>:   If Customer's Total Service Charges do not reach the AVC, in any contract year during the Initial Term; Customer shall pay an “Underutilization Charge” equal to 75% of the unmet AVC.  If: (a) Customer terminates the Agreement before the end of the Term for reasons other than Cause; or (b) Company terminates the Agreement for Cause then Customer will pay within 30 days after such termination an amount equal to 75% of the Term plus a pro rata portion of any credits received by Customer.</w:t>
      </w:r>
    </w:p>
    <w:p w:rsidR="008E09B4" w:rsidRPr="008D659B" w:rsidRDefault="008E09B4" w:rsidP="008E09B4">
      <w:pPr>
        <w:ind w:left="720"/>
        <w:rPr>
          <w:rFonts w:cs="Arial"/>
        </w:rPr>
      </w:pPr>
    </w:p>
    <w:p w:rsidR="008E09B4" w:rsidRPr="008E09B4" w:rsidRDefault="008E09B4" w:rsidP="008E09B4">
      <w:pPr>
        <w:tabs>
          <w:tab w:val="left" w:pos="1440"/>
        </w:tabs>
        <w:rPr>
          <w:rFonts w:cs="Arial"/>
          <w:u w:val="none"/>
        </w:rPr>
      </w:pPr>
      <w:r w:rsidRPr="008D659B">
        <w:rPr>
          <w:rFonts w:cs="Arial"/>
        </w:rPr>
        <w:t xml:space="preserve">Promotions:  </w:t>
      </w:r>
      <w:r w:rsidRPr="008E09B4">
        <w:rPr>
          <w:rFonts w:cs="Arial"/>
          <w:u w:val="none"/>
        </w:rPr>
        <w:t>The Customer is eligible for the following promotions as set forth in the Guide:</w:t>
      </w:r>
    </w:p>
    <w:p w:rsidR="008E09B4" w:rsidRPr="008E09B4" w:rsidRDefault="008E09B4" w:rsidP="008E09B4">
      <w:pPr>
        <w:tabs>
          <w:tab w:val="left" w:pos="1440"/>
        </w:tabs>
        <w:rPr>
          <w:rFonts w:cs="Arial"/>
          <w:u w:val="none"/>
        </w:rPr>
      </w:pPr>
    </w:p>
    <w:p w:rsidR="008E09B4" w:rsidRPr="008E09B4" w:rsidRDefault="008E09B4" w:rsidP="008E09B4">
      <w:pPr>
        <w:tabs>
          <w:tab w:val="left" w:pos="720"/>
        </w:tabs>
        <w:rPr>
          <w:rFonts w:cs="Arial"/>
          <w:u w:val="none"/>
        </w:rPr>
      </w:pPr>
      <w:r w:rsidRPr="008E09B4">
        <w:rPr>
          <w:rFonts w:cs="Arial"/>
          <w:u w:val="none"/>
        </w:rPr>
        <w:tab/>
        <w:t>General Installation Waiver Promotion – v6.0</w:t>
      </w:r>
    </w:p>
    <w:p w:rsidR="008E09B4" w:rsidRPr="008D659B" w:rsidRDefault="008E09B4" w:rsidP="008E09B4">
      <w:pPr>
        <w:ind w:left="1440" w:hanging="720"/>
        <w:rPr>
          <w:rFonts w:cs="Arial"/>
        </w:rPr>
      </w:pPr>
    </w:p>
    <w:p w:rsidR="008E09B4" w:rsidRPr="008D659B" w:rsidRDefault="008E09B4" w:rsidP="008E09B4">
      <w:pPr>
        <w:ind w:left="1440" w:hanging="720"/>
        <w:rPr>
          <w:rFonts w:cs="Arial"/>
        </w:rPr>
      </w:pPr>
    </w:p>
    <w:p w:rsidR="008E09B4" w:rsidRDefault="008E09B4">
      <w:pPr>
        <w:rPr>
          <w:rFonts w:cs="Arial"/>
          <w:u w:val="none"/>
        </w:rPr>
      </w:pPr>
      <w:r>
        <w:rPr>
          <w:rFonts w:cs="Arial"/>
          <w:u w:val="none"/>
        </w:rPr>
        <w:br w:type="page"/>
      </w:r>
    </w:p>
    <w:p w:rsidR="00F66B89" w:rsidRPr="008E09B4" w:rsidRDefault="00F66B89" w:rsidP="00F66B89">
      <w:pPr>
        <w:rPr>
          <w:rFonts w:cs="Arial"/>
          <w:u w:val="none"/>
        </w:rPr>
      </w:pPr>
    </w:p>
    <w:p w:rsidR="008E09B4" w:rsidRDefault="008E09B4" w:rsidP="00F66B89">
      <w:pPr>
        <w:rPr>
          <w:rFonts w:cs="Arial"/>
        </w:rPr>
      </w:pPr>
    </w:p>
    <w:p w:rsidR="008E09B4" w:rsidRPr="00F308F9" w:rsidRDefault="008E09B4" w:rsidP="00F66B89">
      <w:pPr>
        <w:rPr>
          <w:rFonts w:cs="Arial"/>
        </w:rPr>
      </w:pPr>
    </w:p>
    <w:p w:rsidR="00F66B89" w:rsidRDefault="00F66B89" w:rsidP="00F66B89">
      <w:pPr>
        <w:rPr>
          <w:rFonts w:cs="Arial"/>
        </w:rPr>
      </w:pPr>
      <w:r>
        <w:rPr>
          <w:rFonts w:cs="Arial"/>
        </w:rPr>
        <w:t>Option:</w:t>
      </w:r>
      <w:r w:rsidRPr="00F308F9">
        <w:rPr>
          <w:rFonts w:cs="Arial"/>
        </w:rPr>
        <w:t xml:space="preserve">  68956304</w:t>
      </w:r>
      <w:r>
        <w:rPr>
          <w:rFonts w:cs="Arial"/>
        </w:rPr>
        <w:t xml:space="preserve"> Rev Jan 14 Amendment 1</w:t>
      </w:r>
    </w:p>
    <w:p w:rsidR="00F66B89" w:rsidRPr="00F308F9" w:rsidRDefault="00F66B89" w:rsidP="00F66B89">
      <w:pPr>
        <w:rPr>
          <w:rFonts w:cs="Arial"/>
        </w:rPr>
      </w:pPr>
    </w:p>
    <w:p w:rsidR="00F66B89" w:rsidRPr="00F66B89" w:rsidRDefault="00F66B89" w:rsidP="00F66B89">
      <w:pPr>
        <w:rPr>
          <w:rFonts w:cs="Arial"/>
          <w:u w:val="none"/>
        </w:rPr>
      </w:pPr>
      <w:r w:rsidRPr="00F308F9">
        <w:rPr>
          <w:rFonts w:cs="Arial"/>
        </w:rPr>
        <w:t>Initial Term:</w:t>
      </w:r>
      <w:r w:rsidRPr="00F66B89">
        <w:rPr>
          <w:rFonts w:cs="Arial"/>
          <w:u w:val="none"/>
        </w:rPr>
        <w:t xml:space="preserve">  36 months</w:t>
      </w:r>
    </w:p>
    <w:p w:rsidR="00F66B89" w:rsidRPr="00F66B89" w:rsidRDefault="00F66B89" w:rsidP="00F66B89">
      <w:pPr>
        <w:rPr>
          <w:rFonts w:cs="Arial"/>
          <w:u w:val="none"/>
        </w:rPr>
      </w:pPr>
    </w:p>
    <w:p w:rsidR="00F66B89" w:rsidRPr="00F66B89" w:rsidRDefault="00F66B89" w:rsidP="00F66B89">
      <w:pPr>
        <w:rPr>
          <w:rFonts w:cs="Arial"/>
          <w:u w:val="none"/>
        </w:rPr>
      </w:pPr>
      <w:r w:rsidRPr="00F66B89">
        <w:rPr>
          <w:rFonts w:cs="Arial"/>
          <w:u w:val="none"/>
        </w:rPr>
        <w:t xml:space="preserve">Upon expiration of the Term, the Agreement will be automatically extended on a month-to-month basis unless either party terminates the Agreement upon at least sixty (60) days written notice prior to the end of the Initial Term (“Extended Term”).  During the Extended Term, either party may terminate the Agreement upon at least sixty (60) days prior written notice. The terms of the Agreement will continue to apply during any service-specific commitments that extend beyond the Term.  </w:t>
      </w:r>
    </w:p>
    <w:p w:rsidR="00F66B89" w:rsidRPr="00F308F9" w:rsidRDefault="00F66B89" w:rsidP="00F66B89">
      <w:pPr>
        <w:rPr>
          <w:rFonts w:cs="Arial"/>
        </w:rPr>
      </w:pPr>
    </w:p>
    <w:p w:rsidR="00F66B89" w:rsidRPr="00F66B89" w:rsidRDefault="00F66B89" w:rsidP="00F66B89">
      <w:pPr>
        <w:rPr>
          <w:rFonts w:cs="Arial"/>
          <w:u w:val="none"/>
        </w:rPr>
      </w:pPr>
      <w:smartTag w:uri="urn:schemas-microsoft-com:office:smarttags" w:element="State">
        <w:r w:rsidRPr="00F308F9">
          <w:rPr>
            <w:rFonts w:cs="Arial"/>
          </w:rPr>
          <w:t>Ann</w:t>
        </w:r>
      </w:smartTag>
      <w:r w:rsidRPr="00F308F9">
        <w:rPr>
          <w:rFonts w:cs="Arial"/>
        </w:rPr>
        <w:t>ual Volume Commitment (“AVC</w:t>
      </w:r>
      <w:r w:rsidRPr="00F66B89">
        <w:rPr>
          <w:rFonts w:cs="Arial"/>
          <w:u w:val="none"/>
        </w:rPr>
        <w:t xml:space="preserve">”):  $200,000 in Total Service Charges (“AVC”) </w:t>
      </w:r>
      <w:r w:rsidRPr="00F66B89">
        <w:rPr>
          <w:rFonts w:cs="Arial"/>
          <w:bCs/>
          <w:u w:val="none"/>
        </w:rPr>
        <w:t>during each contract year of the Term.</w:t>
      </w:r>
      <w:r w:rsidRPr="00F66B89">
        <w:rPr>
          <w:rFonts w:cs="Arial"/>
          <w:u w:val="none"/>
        </w:rPr>
        <w:t xml:space="preserve"> </w:t>
      </w:r>
    </w:p>
    <w:p w:rsidR="00F66B89" w:rsidRPr="00F66B89" w:rsidRDefault="00F66B89" w:rsidP="00F66B89">
      <w:pPr>
        <w:rPr>
          <w:rFonts w:cs="Arial"/>
          <w:u w:val="none"/>
        </w:rPr>
      </w:pPr>
    </w:p>
    <w:p w:rsidR="00F66B89" w:rsidRPr="00F66B89" w:rsidRDefault="00F66B89" w:rsidP="00F66B89">
      <w:pPr>
        <w:rPr>
          <w:rFonts w:cs="Arial"/>
          <w:u w:val="none"/>
        </w:rPr>
      </w:pPr>
      <w:r w:rsidRPr="00F66B89">
        <w:rPr>
          <w:rFonts w:cs="Arial"/>
          <w:u w:val="none"/>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pass-through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F66B89" w:rsidRPr="00F308F9" w:rsidRDefault="00F66B89" w:rsidP="00F66B89">
      <w:pPr>
        <w:rPr>
          <w:rFonts w:cs="Arial"/>
        </w:rPr>
      </w:pPr>
    </w:p>
    <w:p w:rsidR="00F66B89" w:rsidRPr="00F308F9" w:rsidRDefault="00F66B89" w:rsidP="00F66B89">
      <w:pPr>
        <w:rPr>
          <w:rFonts w:cs="Arial"/>
        </w:rPr>
      </w:pPr>
      <w:r w:rsidRPr="00F308F9">
        <w:rPr>
          <w:rFonts w:cs="Arial"/>
        </w:rPr>
        <w:t xml:space="preserve">Discounts: </w:t>
      </w:r>
    </w:p>
    <w:p w:rsidR="00F66B89" w:rsidRPr="00F308F9" w:rsidRDefault="00F66B89" w:rsidP="00F66B89">
      <w:pPr>
        <w:ind w:left="720"/>
        <w:rPr>
          <w:rFonts w:cs="Arial"/>
        </w:rPr>
      </w:pPr>
    </w:p>
    <w:p w:rsidR="00F66B89" w:rsidRPr="00F66B89" w:rsidRDefault="00F66B89" w:rsidP="00F66B89">
      <w:pPr>
        <w:ind w:left="720"/>
        <w:rPr>
          <w:rFonts w:cs="Arial"/>
          <w:u w:val="none"/>
        </w:rPr>
      </w:pPr>
      <w:r w:rsidRPr="00F308F9">
        <w:rPr>
          <w:rFonts w:cs="Arial"/>
        </w:rPr>
        <w:t xml:space="preserve">Voice Services:  </w:t>
      </w:r>
      <w:r w:rsidRPr="00F66B89">
        <w:rPr>
          <w:rFonts w:cs="Arial"/>
          <w:u w:val="none"/>
        </w:rPr>
        <w:t>In lieu of any other rates or discounts, the Customer will receive a discount equal to 30% for the following Voice Services:</w:t>
      </w:r>
    </w:p>
    <w:p w:rsidR="00F66B89" w:rsidRPr="00F66B89" w:rsidRDefault="00F66B89" w:rsidP="00F66B89">
      <w:pPr>
        <w:ind w:left="1440"/>
        <w:rPr>
          <w:rFonts w:cs="Arial"/>
          <w:u w:val="none"/>
        </w:rPr>
      </w:pPr>
    </w:p>
    <w:p w:rsidR="00F66B89" w:rsidRPr="00F66B89" w:rsidRDefault="00F66B89" w:rsidP="00F66B89">
      <w:pPr>
        <w:ind w:left="1440"/>
        <w:rPr>
          <w:rFonts w:cs="Arial"/>
          <w:u w:val="none"/>
        </w:rPr>
      </w:pPr>
      <w:r w:rsidRPr="00F308F9">
        <w:rPr>
          <w:rFonts w:cs="Arial"/>
        </w:rPr>
        <w:t xml:space="preserve">International Toll Free Voice Service:  </w:t>
      </w:r>
      <w:r w:rsidRPr="00F66B89">
        <w:rPr>
          <w:rFonts w:cs="Arial"/>
          <w:u w:val="none"/>
        </w:rPr>
        <w:t>Standard Guide VBS3rates for International Toll Free Voice Service.</w:t>
      </w:r>
    </w:p>
    <w:p w:rsidR="00F66B89" w:rsidRPr="00F66B89" w:rsidRDefault="00F66B89" w:rsidP="00F66B89">
      <w:pPr>
        <w:ind w:left="1440"/>
        <w:rPr>
          <w:rFonts w:cs="Arial"/>
          <w:u w:val="none"/>
        </w:rPr>
      </w:pPr>
      <w:r w:rsidRPr="00F66B89">
        <w:rPr>
          <w:rFonts w:cs="Arial"/>
          <w:u w:val="none"/>
        </w:rPr>
        <w:tab/>
      </w:r>
    </w:p>
    <w:p w:rsidR="00F66B89" w:rsidRPr="00F308F9" w:rsidRDefault="00F66B89" w:rsidP="00F66B89">
      <w:pPr>
        <w:rPr>
          <w:rFonts w:cs="Arial"/>
        </w:rPr>
      </w:pPr>
      <w:r w:rsidRPr="00F308F9">
        <w:rPr>
          <w:rFonts w:cs="Arial"/>
        </w:rPr>
        <w:t xml:space="preserve">Classifications, Practices and Regulations:  </w:t>
      </w:r>
    </w:p>
    <w:p w:rsidR="00F66B89" w:rsidRPr="00F308F9" w:rsidRDefault="00F66B89" w:rsidP="00F66B89">
      <w:pPr>
        <w:rPr>
          <w:rFonts w:cs="Arial"/>
        </w:rPr>
      </w:pPr>
    </w:p>
    <w:p w:rsidR="00F66B89" w:rsidRPr="00F66B89" w:rsidRDefault="00F66B89" w:rsidP="00F66B89">
      <w:pPr>
        <w:autoSpaceDE w:val="0"/>
        <w:autoSpaceDN w:val="0"/>
        <w:adjustRightInd w:val="0"/>
        <w:ind w:left="720"/>
        <w:rPr>
          <w:rFonts w:cs="Arial"/>
          <w:u w:val="none"/>
        </w:rPr>
      </w:pPr>
      <w:r w:rsidRPr="00F66B89">
        <w:rPr>
          <w:rFonts w:cs="Arial"/>
          <w:bCs/>
          <w:u w:val="none"/>
        </w:rPr>
        <w:t>Underutilization and Early Termination Charges</w:t>
      </w:r>
      <w:r w:rsidRPr="00F66B89">
        <w:rPr>
          <w:rFonts w:cs="Arial"/>
          <w:b/>
          <w:bCs/>
          <w:u w:val="none"/>
        </w:rPr>
        <w:t xml:space="preserve">:  </w:t>
      </w:r>
      <w:r w:rsidRPr="00F66B89">
        <w:rPr>
          <w:rFonts w:cs="Arial"/>
          <w:u w:val="none"/>
        </w:rPr>
        <w:t>If Customer's Total Service Charges do not reach the AVC in any Contract Year during the initial term; Customer shall pay an "Underutilization Charge" equal to the remainder of the unmet AVC. If: (a) Customer terminates this Agreement before the end of the Term for reasons other than Cause; or (b) Company terminates this Agreement for Cause pursuant to Section 8, then Customer will pay, within thirty (30) days after such termination an amount equal to the unsatisfied AVC remaining during the year of termination and for each subsequent Contract Year remaining in the Term, plus a pro rata portion of any and all credits received by Customer.</w:t>
      </w:r>
    </w:p>
    <w:p w:rsidR="00F66B89" w:rsidRPr="00F308F9" w:rsidRDefault="00F66B89" w:rsidP="00F66B89">
      <w:pPr>
        <w:ind w:left="1440"/>
        <w:rPr>
          <w:rFonts w:cs="Arial"/>
        </w:rPr>
      </w:pPr>
    </w:p>
    <w:p w:rsidR="00F66B89" w:rsidRPr="00F66B89" w:rsidRDefault="00F66B89" w:rsidP="00F66B89">
      <w:pPr>
        <w:tabs>
          <w:tab w:val="left" w:pos="1440"/>
        </w:tabs>
        <w:rPr>
          <w:rFonts w:cs="Arial"/>
          <w:u w:val="none"/>
        </w:rPr>
      </w:pPr>
      <w:r w:rsidRPr="00F308F9">
        <w:rPr>
          <w:rFonts w:cs="Arial"/>
        </w:rPr>
        <w:t xml:space="preserve">Promotions:  </w:t>
      </w:r>
      <w:r w:rsidRPr="00F66B89">
        <w:rPr>
          <w:rFonts w:cs="Arial"/>
          <w:u w:val="none"/>
        </w:rPr>
        <w:t>The Customer is eligible for the following promotions as set forth in the Guide:</w:t>
      </w:r>
    </w:p>
    <w:p w:rsidR="00F66B89" w:rsidRPr="00F66B89" w:rsidRDefault="00F66B89" w:rsidP="00F66B89">
      <w:pPr>
        <w:ind w:left="1440" w:hanging="720"/>
        <w:rPr>
          <w:rFonts w:cs="Arial"/>
          <w:u w:val="none"/>
        </w:rPr>
      </w:pPr>
    </w:p>
    <w:p w:rsidR="00F66B89" w:rsidRPr="00F66B89" w:rsidRDefault="00F66B89" w:rsidP="00F66B89">
      <w:pPr>
        <w:ind w:left="1440" w:hanging="720"/>
        <w:rPr>
          <w:rFonts w:cs="Arial"/>
          <w:bCs/>
          <w:u w:val="none"/>
        </w:rPr>
      </w:pPr>
      <w:r w:rsidRPr="00F66B89">
        <w:rPr>
          <w:rFonts w:cs="Arial"/>
          <w:bCs/>
          <w:u w:val="none"/>
        </w:rPr>
        <w:t>Regional Checkbook - Monthly Option - V2.0 (3-5 Year Term)</w:t>
      </w:r>
    </w:p>
    <w:p w:rsidR="00F66B89" w:rsidRPr="00F66B89" w:rsidRDefault="00F66B89" w:rsidP="00F66B89">
      <w:pPr>
        <w:ind w:left="1440" w:hanging="720"/>
        <w:rPr>
          <w:rFonts w:cs="Arial"/>
          <w:bCs/>
          <w:u w:val="none"/>
        </w:rPr>
      </w:pPr>
      <w:r w:rsidRPr="00F66B89">
        <w:rPr>
          <w:rFonts w:cs="Arial"/>
          <w:bCs/>
          <w:u w:val="none"/>
        </w:rPr>
        <w:t>Company Bus Services 90 Day Satisfaction Guarantee</w:t>
      </w:r>
    </w:p>
    <w:p w:rsidR="00F66B89" w:rsidRPr="00F66B89" w:rsidRDefault="00F66B89" w:rsidP="00F66B89">
      <w:pPr>
        <w:ind w:left="1440" w:hanging="720"/>
        <w:rPr>
          <w:rFonts w:cs="Arial"/>
          <w:u w:val="none"/>
        </w:rPr>
      </w:pPr>
      <w:r w:rsidRPr="00F66B89">
        <w:rPr>
          <w:rFonts w:cs="Arial"/>
          <w:bCs/>
          <w:u w:val="none"/>
        </w:rPr>
        <w:t>Company Business Services Install Guarantee</w:t>
      </w:r>
    </w:p>
    <w:p w:rsidR="00F66B89" w:rsidRDefault="00F66B89">
      <w:pPr>
        <w:rPr>
          <w:rFonts w:cs="Arial"/>
          <w:u w:val="none"/>
        </w:rPr>
      </w:pPr>
      <w:r>
        <w:rPr>
          <w:rFonts w:cs="Arial"/>
          <w:u w:val="none"/>
        </w:rPr>
        <w:br w:type="page"/>
      </w:r>
    </w:p>
    <w:p w:rsidR="00F66B89" w:rsidRPr="00F66B89" w:rsidRDefault="00F66B89" w:rsidP="004443DB">
      <w:pPr>
        <w:jc w:val="both"/>
        <w:rPr>
          <w:rFonts w:cs="Arial"/>
          <w:u w:val="none"/>
        </w:rPr>
      </w:pPr>
    </w:p>
    <w:p w:rsidR="0015054A" w:rsidRDefault="00AD0244" w:rsidP="004443DB">
      <w:pPr>
        <w:jc w:val="both"/>
        <w:rPr>
          <w:rFonts w:cs="Arial"/>
        </w:rPr>
      </w:pPr>
      <w:r>
        <w:rPr>
          <w:rFonts w:cs="Arial"/>
        </w:rPr>
        <w:t>Option 361981 Rev Aug 14 Amendment 1</w:t>
      </w:r>
    </w:p>
    <w:p w:rsidR="00AD0244" w:rsidRPr="00B246E4" w:rsidRDefault="00AD0244" w:rsidP="00AD0244">
      <w:pPr>
        <w:jc w:val="both"/>
        <w:rPr>
          <w:rFonts w:cs="Arial"/>
          <w:bCs/>
        </w:rPr>
      </w:pPr>
    </w:p>
    <w:p w:rsidR="00AD0244" w:rsidRPr="00AD0244" w:rsidRDefault="00AD0244" w:rsidP="00AD0244">
      <w:pPr>
        <w:jc w:val="both"/>
        <w:rPr>
          <w:rFonts w:cs="Arial"/>
          <w:u w:val="none"/>
        </w:rPr>
      </w:pPr>
      <w:r w:rsidRPr="00B246E4">
        <w:rPr>
          <w:rFonts w:cs="Arial"/>
        </w:rPr>
        <w:t xml:space="preserve">LSA Initial Term:   </w:t>
      </w:r>
      <w:r w:rsidRPr="00AD0244">
        <w:rPr>
          <w:rFonts w:cs="Arial"/>
          <w:u w:val="none"/>
        </w:rPr>
        <w:t xml:space="preserve">78 months from the MSA Commencement Date. (The LSA Term shall commence on the date of its signature and shall (except as expressly provided by the MSA) continue in full force for the duration of the MSA. </w:t>
      </w:r>
    </w:p>
    <w:p w:rsidR="00AD0244" w:rsidRPr="00B246E4" w:rsidRDefault="00AD0244" w:rsidP="00AD0244">
      <w:pPr>
        <w:rPr>
          <w:rFonts w:cs="Arial"/>
        </w:rPr>
      </w:pPr>
    </w:p>
    <w:p w:rsidR="00AD0244" w:rsidRPr="00AD0244" w:rsidRDefault="00AD0244" w:rsidP="00AD0244">
      <w:pPr>
        <w:rPr>
          <w:rFonts w:cs="Arial"/>
          <w:u w:val="none"/>
        </w:rPr>
      </w:pPr>
      <w:r w:rsidRPr="00B246E4">
        <w:rPr>
          <w:rFonts w:cs="Arial"/>
        </w:rPr>
        <w:t xml:space="preserve">Extended Term:  </w:t>
      </w:r>
      <w:r w:rsidRPr="00AD0244">
        <w:rPr>
          <w:rFonts w:cs="Arial"/>
          <w:u w:val="none"/>
        </w:rPr>
        <w:t xml:space="preserve">After the Initial Term has expired, the MSA shall continue in full force unless and until terminated by the Customer or the Company giving notice (6 months written notice by Customer and 12 months written notice by Company.)   In each case such notice to expire no later than the end of the Initial Term.  </w:t>
      </w:r>
    </w:p>
    <w:p w:rsidR="00AD0244" w:rsidRPr="00AD0244" w:rsidRDefault="00AD0244" w:rsidP="00AD0244">
      <w:pPr>
        <w:rPr>
          <w:rFonts w:cs="Arial"/>
          <w:u w:val="none"/>
        </w:rPr>
      </w:pPr>
    </w:p>
    <w:p w:rsidR="00AD0244" w:rsidRPr="00AD0244" w:rsidRDefault="00AD0244" w:rsidP="00AD0244">
      <w:pPr>
        <w:rPr>
          <w:rFonts w:cs="Arial"/>
          <w:u w:val="none"/>
        </w:rPr>
      </w:pPr>
      <w:r w:rsidRPr="00B246E4">
        <w:rPr>
          <w:rFonts w:cs="Arial"/>
        </w:rPr>
        <w:t>Expiry Notice</w:t>
      </w:r>
      <w:r w:rsidRPr="00AD0244">
        <w:rPr>
          <w:rFonts w:cs="Arial"/>
          <w:u w:val="none"/>
        </w:rPr>
        <w:t>:  Company shall give notice to Customer at least 30 days prior (but no more than 45 days prior) to the date that is six months prior to the expiry of the then-current Initial Term (“Expiry Notice”).  Within 30 days of receiving the Expiry Notice, Customer may extend the Initial Term for up to two periods each of 12 months from the expiry of the then-current Initial Term.  Should Company fail to provide expiry notice as required above, Customer shall retain the right to extend the then-current Initial Term at any time up to the date that is 30 days after the Expiry Term is actually received by Customer.</w:t>
      </w:r>
    </w:p>
    <w:p w:rsidR="00AD0244" w:rsidRPr="00B246E4" w:rsidRDefault="00AD0244" w:rsidP="00AD0244">
      <w:pPr>
        <w:rPr>
          <w:rFonts w:cs="Arial"/>
        </w:rPr>
      </w:pPr>
    </w:p>
    <w:p w:rsidR="00AD0244" w:rsidRPr="00B246E4" w:rsidRDefault="00AD0244" w:rsidP="00AD0244">
      <w:pPr>
        <w:jc w:val="both"/>
        <w:rPr>
          <w:rFonts w:cs="Arial"/>
        </w:rPr>
      </w:pPr>
      <w:r w:rsidRPr="00B246E4">
        <w:rPr>
          <w:rFonts w:cs="Arial"/>
        </w:rPr>
        <w:t>Annual Revenue Commitment (“ARC”):   The ARC for the MAS is as follows:</w:t>
      </w:r>
    </w:p>
    <w:p w:rsidR="00AD0244" w:rsidRPr="00B246E4" w:rsidRDefault="00AD0244" w:rsidP="00AD0244">
      <w:pPr>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1488"/>
        <w:gridCol w:w="1488"/>
        <w:gridCol w:w="1488"/>
        <w:gridCol w:w="1488"/>
        <w:gridCol w:w="1488"/>
      </w:tblGrid>
      <w:tr w:rsidR="00AD0244" w:rsidRPr="00AD0244" w:rsidTr="00FA2D35">
        <w:tc>
          <w:tcPr>
            <w:tcW w:w="1596" w:type="dxa"/>
          </w:tcPr>
          <w:p w:rsidR="00AD0244" w:rsidRPr="00AD0244" w:rsidRDefault="00AD0244" w:rsidP="00FA2D35">
            <w:pPr>
              <w:jc w:val="center"/>
              <w:rPr>
                <w:rFonts w:cs="Arial"/>
                <w:u w:val="none"/>
              </w:rPr>
            </w:pPr>
            <w:r w:rsidRPr="00AD0244">
              <w:rPr>
                <w:rFonts w:cs="Arial"/>
                <w:u w:val="none"/>
              </w:rPr>
              <w:t>ARC Year</w:t>
            </w:r>
          </w:p>
        </w:tc>
        <w:tc>
          <w:tcPr>
            <w:tcW w:w="1596" w:type="dxa"/>
          </w:tcPr>
          <w:p w:rsidR="00AD0244" w:rsidRPr="00AD0244" w:rsidRDefault="00AD0244" w:rsidP="00FA2D35">
            <w:pPr>
              <w:jc w:val="center"/>
              <w:rPr>
                <w:rFonts w:cs="Arial"/>
                <w:u w:val="none"/>
              </w:rPr>
            </w:pPr>
            <w:r w:rsidRPr="00AD0244">
              <w:rPr>
                <w:rFonts w:cs="Arial"/>
                <w:u w:val="none"/>
              </w:rPr>
              <w:t>Year 1</w:t>
            </w:r>
          </w:p>
        </w:tc>
        <w:tc>
          <w:tcPr>
            <w:tcW w:w="1596" w:type="dxa"/>
          </w:tcPr>
          <w:p w:rsidR="00AD0244" w:rsidRPr="00AD0244" w:rsidRDefault="00AD0244" w:rsidP="00FA2D35">
            <w:pPr>
              <w:jc w:val="center"/>
              <w:rPr>
                <w:rFonts w:cs="Arial"/>
                <w:u w:val="none"/>
              </w:rPr>
            </w:pPr>
            <w:r w:rsidRPr="00AD0244">
              <w:rPr>
                <w:rFonts w:cs="Arial"/>
                <w:u w:val="none"/>
              </w:rPr>
              <w:t>Year 2</w:t>
            </w:r>
          </w:p>
        </w:tc>
        <w:tc>
          <w:tcPr>
            <w:tcW w:w="1596" w:type="dxa"/>
          </w:tcPr>
          <w:p w:rsidR="00AD0244" w:rsidRPr="00AD0244" w:rsidRDefault="00AD0244" w:rsidP="00FA2D35">
            <w:pPr>
              <w:jc w:val="center"/>
              <w:rPr>
                <w:rFonts w:cs="Arial"/>
                <w:u w:val="none"/>
              </w:rPr>
            </w:pPr>
            <w:r w:rsidRPr="00AD0244">
              <w:rPr>
                <w:rFonts w:cs="Arial"/>
                <w:u w:val="none"/>
              </w:rPr>
              <w:t>Year 3</w:t>
            </w:r>
          </w:p>
        </w:tc>
        <w:tc>
          <w:tcPr>
            <w:tcW w:w="1596" w:type="dxa"/>
          </w:tcPr>
          <w:p w:rsidR="00AD0244" w:rsidRPr="00AD0244" w:rsidRDefault="00AD0244" w:rsidP="00FA2D35">
            <w:pPr>
              <w:jc w:val="center"/>
              <w:rPr>
                <w:rFonts w:cs="Arial"/>
                <w:u w:val="none"/>
              </w:rPr>
            </w:pPr>
            <w:r w:rsidRPr="00AD0244">
              <w:rPr>
                <w:rFonts w:cs="Arial"/>
                <w:u w:val="none"/>
              </w:rPr>
              <w:t>Year 4</w:t>
            </w:r>
          </w:p>
        </w:tc>
        <w:tc>
          <w:tcPr>
            <w:tcW w:w="1596" w:type="dxa"/>
          </w:tcPr>
          <w:p w:rsidR="00AD0244" w:rsidRPr="00AD0244" w:rsidRDefault="00AD0244" w:rsidP="00FA2D35">
            <w:pPr>
              <w:jc w:val="center"/>
              <w:rPr>
                <w:rFonts w:cs="Arial"/>
                <w:u w:val="none"/>
              </w:rPr>
            </w:pPr>
            <w:r w:rsidRPr="00AD0244">
              <w:rPr>
                <w:rFonts w:cs="Arial"/>
                <w:u w:val="none"/>
              </w:rPr>
              <w:t>Year 5</w:t>
            </w:r>
          </w:p>
        </w:tc>
      </w:tr>
      <w:tr w:rsidR="00AD0244" w:rsidRPr="00AD0244" w:rsidTr="00FA2D35">
        <w:tc>
          <w:tcPr>
            <w:tcW w:w="1596" w:type="dxa"/>
          </w:tcPr>
          <w:p w:rsidR="00AD0244" w:rsidRPr="00AD0244" w:rsidRDefault="00AD0244" w:rsidP="00FA2D35">
            <w:pPr>
              <w:jc w:val="center"/>
              <w:rPr>
                <w:rFonts w:cs="Arial"/>
                <w:u w:val="none"/>
              </w:rPr>
            </w:pPr>
            <w:r w:rsidRPr="00AD0244">
              <w:rPr>
                <w:rFonts w:cs="Arial"/>
                <w:u w:val="none"/>
              </w:rPr>
              <w:t>ARC Value</w:t>
            </w:r>
          </w:p>
        </w:tc>
        <w:tc>
          <w:tcPr>
            <w:tcW w:w="1596" w:type="dxa"/>
          </w:tcPr>
          <w:p w:rsidR="00AD0244" w:rsidRPr="00AD0244" w:rsidRDefault="00AD0244" w:rsidP="00FA2D35">
            <w:pPr>
              <w:jc w:val="center"/>
              <w:rPr>
                <w:rFonts w:cs="Arial"/>
                <w:u w:val="none"/>
              </w:rPr>
            </w:pPr>
            <w:r w:rsidRPr="00AD0244">
              <w:rPr>
                <w:rFonts w:cs="Arial"/>
                <w:color w:val="555555"/>
                <w:u w:val="none"/>
              </w:rPr>
              <w:t>£8,300,000</w:t>
            </w:r>
          </w:p>
        </w:tc>
        <w:tc>
          <w:tcPr>
            <w:tcW w:w="1596" w:type="dxa"/>
          </w:tcPr>
          <w:p w:rsidR="00AD0244" w:rsidRPr="00AD0244" w:rsidRDefault="00AD0244" w:rsidP="00FA2D35">
            <w:pPr>
              <w:jc w:val="center"/>
              <w:rPr>
                <w:rFonts w:cs="Arial"/>
                <w:u w:val="none"/>
              </w:rPr>
            </w:pPr>
            <w:r w:rsidRPr="00AD0244">
              <w:rPr>
                <w:rFonts w:cs="Arial"/>
                <w:color w:val="555555"/>
                <w:u w:val="none"/>
              </w:rPr>
              <w:t>£8,300,000</w:t>
            </w:r>
          </w:p>
        </w:tc>
        <w:tc>
          <w:tcPr>
            <w:tcW w:w="1596" w:type="dxa"/>
          </w:tcPr>
          <w:p w:rsidR="00AD0244" w:rsidRPr="00AD0244" w:rsidRDefault="00AD0244" w:rsidP="00FA2D35">
            <w:pPr>
              <w:jc w:val="center"/>
              <w:rPr>
                <w:rFonts w:cs="Arial"/>
                <w:u w:val="none"/>
              </w:rPr>
            </w:pPr>
            <w:r w:rsidRPr="00AD0244">
              <w:rPr>
                <w:rFonts w:cs="Arial"/>
                <w:color w:val="555555"/>
                <w:u w:val="none"/>
              </w:rPr>
              <w:t>£8,300,000</w:t>
            </w:r>
          </w:p>
        </w:tc>
        <w:tc>
          <w:tcPr>
            <w:tcW w:w="1596" w:type="dxa"/>
          </w:tcPr>
          <w:p w:rsidR="00AD0244" w:rsidRPr="00AD0244" w:rsidRDefault="00AD0244" w:rsidP="00FA2D35">
            <w:pPr>
              <w:jc w:val="center"/>
              <w:rPr>
                <w:rFonts w:cs="Arial"/>
                <w:u w:val="none"/>
              </w:rPr>
            </w:pPr>
            <w:r w:rsidRPr="00AD0244">
              <w:rPr>
                <w:rFonts w:cs="Arial"/>
                <w:color w:val="555555"/>
                <w:u w:val="none"/>
              </w:rPr>
              <w:t>£8,300,000</w:t>
            </w:r>
          </w:p>
        </w:tc>
        <w:tc>
          <w:tcPr>
            <w:tcW w:w="1596" w:type="dxa"/>
          </w:tcPr>
          <w:p w:rsidR="00AD0244" w:rsidRPr="00AD0244" w:rsidRDefault="00AD0244" w:rsidP="00FA2D35">
            <w:pPr>
              <w:jc w:val="center"/>
              <w:rPr>
                <w:rFonts w:cs="Arial"/>
                <w:u w:val="none"/>
              </w:rPr>
            </w:pPr>
            <w:r w:rsidRPr="00AD0244">
              <w:rPr>
                <w:rFonts w:cs="Arial"/>
                <w:color w:val="555555"/>
                <w:u w:val="none"/>
              </w:rPr>
              <w:t>£8,300,000</w:t>
            </w:r>
          </w:p>
        </w:tc>
      </w:tr>
    </w:tbl>
    <w:p w:rsidR="00AD0244" w:rsidRPr="00AD0244" w:rsidRDefault="00AD0244" w:rsidP="00AD0244">
      <w:pPr>
        <w:jc w:val="center"/>
        <w:rPr>
          <w:rFonts w:cs="Arial"/>
          <w:u w:val="none"/>
        </w:rPr>
      </w:pPr>
    </w:p>
    <w:p w:rsidR="00AD0244" w:rsidRPr="00AD0244" w:rsidRDefault="00AD0244" w:rsidP="00AD0244">
      <w:pPr>
        <w:jc w:val="both"/>
        <w:rPr>
          <w:rFonts w:cs="Arial"/>
          <w:u w:val="none"/>
        </w:rPr>
      </w:pPr>
      <w:r w:rsidRPr="00AD0244">
        <w:rPr>
          <w:rFonts w:cs="Arial"/>
          <w:u w:val="none"/>
        </w:rPr>
        <w:t xml:space="preserve"> “Contract Year” means a period of 12 months beginning on the Commencement Date and on each anniversary thereof.</w:t>
      </w:r>
    </w:p>
    <w:p w:rsidR="00AD0244" w:rsidRPr="00AD0244" w:rsidRDefault="00AD0244" w:rsidP="00AD0244">
      <w:pPr>
        <w:jc w:val="both"/>
        <w:rPr>
          <w:rFonts w:cs="Arial"/>
          <w:u w:val="none"/>
        </w:rPr>
      </w:pPr>
    </w:p>
    <w:p w:rsidR="00AD0244" w:rsidRPr="00B246E4" w:rsidRDefault="00AD0244" w:rsidP="00AD0244">
      <w:pPr>
        <w:ind w:left="720" w:hanging="720"/>
        <w:jc w:val="both"/>
        <w:rPr>
          <w:rFonts w:cs="Arial"/>
        </w:rPr>
      </w:pPr>
      <w:r w:rsidRPr="00B246E4">
        <w:rPr>
          <w:rFonts w:cs="Arial"/>
        </w:rPr>
        <w:t xml:space="preserve">Rates and Charges:  </w:t>
      </w:r>
    </w:p>
    <w:p w:rsidR="00AD0244" w:rsidRPr="00B246E4" w:rsidRDefault="00AD0244" w:rsidP="00AD0244">
      <w:pPr>
        <w:jc w:val="both"/>
        <w:rPr>
          <w:rFonts w:cs="Arial"/>
          <w:bCs/>
        </w:rPr>
      </w:pPr>
    </w:p>
    <w:p w:rsidR="00AD0244" w:rsidRPr="00B246E4" w:rsidRDefault="00AD0244" w:rsidP="00AD0244">
      <w:pPr>
        <w:ind w:left="720"/>
        <w:jc w:val="both"/>
        <w:rPr>
          <w:rFonts w:cs="Arial"/>
        </w:rPr>
      </w:pPr>
      <w:bookmarkStart w:id="1" w:name="OLE_LINK4"/>
      <w:r w:rsidRPr="00B246E4">
        <w:rPr>
          <w:rFonts w:cs="Arial"/>
        </w:rPr>
        <w:t xml:space="preserve">Data Services:  </w:t>
      </w:r>
    </w:p>
    <w:p w:rsidR="00AD0244" w:rsidRPr="00B246E4" w:rsidRDefault="00AD0244" w:rsidP="00AD0244">
      <w:pPr>
        <w:ind w:left="720"/>
        <w:jc w:val="both"/>
        <w:rPr>
          <w:rFonts w:cs="Arial"/>
        </w:rPr>
      </w:pPr>
    </w:p>
    <w:p w:rsidR="00AD0244" w:rsidRPr="00B246E4" w:rsidRDefault="00AD0244" w:rsidP="00AD0244">
      <w:pPr>
        <w:ind w:left="1440"/>
        <w:jc w:val="both"/>
        <w:rPr>
          <w:rFonts w:cs="Arial"/>
        </w:rPr>
      </w:pPr>
      <w:r w:rsidRPr="00B246E4">
        <w:rPr>
          <w:rFonts w:cs="Arial"/>
        </w:rPr>
        <w:t>Access:</w:t>
      </w:r>
    </w:p>
    <w:p w:rsidR="00AD0244" w:rsidRPr="00B246E4" w:rsidRDefault="00AD0244" w:rsidP="00AD0244">
      <w:pPr>
        <w:ind w:left="1440"/>
        <w:jc w:val="both"/>
        <w:rPr>
          <w:rFonts w:cs="Arial"/>
        </w:rPr>
      </w:pPr>
    </w:p>
    <w:p w:rsidR="00AD0244" w:rsidRPr="00AD0244" w:rsidRDefault="00AD0244" w:rsidP="00AD0244">
      <w:pPr>
        <w:ind w:left="1440"/>
        <w:jc w:val="both"/>
        <w:rPr>
          <w:rFonts w:cs="Arial"/>
          <w:u w:val="none"/>
        </w:rPr>
      </w:pPr>
      <w:r w:rsidRPr="00AD0244">
        <w:rPr>
          <w:rFonts w:cs="Arial"/>
          <w:u w:val="none"/>
        </w:rPr>
        <w:t xml:space="preserve">DS-3 Network Services Local Access Service: In lieu of any other rates and discounts, the Customer will pay fixed monthly recurring local loop charges ranging from $975.00 to $1,822.50 for DS-3 TDM-based Network Services Local Access Service at 15 CLLI codes mutually agreed upon by Customer and Local Supplier.  The Customer must maintain DS-3 TDM-based Network Services Local Access Service in a Local Supplier lit building at 3 CLLI codes mutually agreed upon by the Customer and the Local Supplier.  </w:t>
      </w:r>
    </w:p>
    <w:bookmarkEnd w:id="1"/>
    <w:p w:rsidR="00AD0244" w:rsidRPr="00AD0244" w:rsidRDefault="00AD0244" w:rsidP="00AD0244">
      <w:pPr>
        <w:jc w:val="both"/>
        <w:rPr>
          <w:rFonts w:cs="Arial"/>
          <w:u w:val="none"/>
        </w:rPr>
      </w:pPr>
    </w:p>
    <w:p w:rsidR="00AD0244" w:rsidRPr="00AD0244" w:rsidRDefault="00AD0244" w:rsidP="00AD0244">
      <w:pPr>
        <w:ind w:left="1440"/>
        <w:jc w:val="both"/>
        <w:rPr>
          <w:rFonts w:cs="Arial"/>
          <w:u w:val="none"/>
        </w:rPr>
      </w:pPr>
      <w:r w:rsidRPr="00AD0244">
        <w:rPr>
          <w:rFonts w:cs="Arial"/>
          <w:u w:val="none"/>
        </w:rPr>
        <w:t>DS-1 Network Services Local Access Service: In lieu of any other rates and discounts, the Customer will pay a fixed monthly recurring charge of $165.00 for DS-1 Network Services Local Access Services.</w:t>
      </w:r>
    </w:p>
    <w:p w:rsidR="00AD0244" w:rsidRPr="00AD0244" w:rsidRDefault="00AD0244" w:rsidP="00AD0244">
      <w:pPr>
        <w:ind w:left="1440"/>
        <w:jc w:val="both"/>
        <w:rPr>
          <w:rFonts w:cs="Arial"/>
          <w:u w:val="none"/>
        </w:rPr>
      </w:pPr>
    </w:p>
    <w:p w:rsidR="00AD0244" w:rsidRPr="00B246E4" w:rsidRDefault="00AD0244" w:rsidP="00AD0244">
      <w:pPr>
        <w:jc w:val="both"/>
        <w:rPr>
          <w:rFonts w:cs="Arial"/>
        </w:rPr>
      </w:pPr>
      <w:r w:rsidRPr="00B246E4">
        <w:rPr>
          <w:rFonts w:cs="Arial"/>
        </w:rPr>
        <w:t xml:space="preserve">Discounts: </w:t>
      </w:r>
    </w:p>
    <w:p w:rsidR="00AD0244" w:rsidRPr="00B246E4" w:rsidRDefault="00AD0244" w:rsidP="00AD0244">
      <w:pPr>
        <w:ind w:left="720" w:hanging="720"/>
        <w:jc w:val="both"/>
        <w:rPr>
          <w:rFonts w:cs="Arial"/>
        </w:rPr>
      </w:pPr>
    </w:p>
    <w:p w:rsidR="00AD0244" w:rsidRPr="00B246E4" w:rsidRDefault="00AD0244" w:rsidP="00AD0244">
      <w:pPr>
        <w:ind w:left="720"/>
        <w:rPr>
          <w:rFonts w:cs="Arial"/>
        </w:rPr>
      </w:pPr>
      <w:r w:rsidRPr="00B246E4">
        <w:rPr>
          <w:rFonts w:cs="Arial"/>
        </w:rPr>
        <w:t>Data Services:  In lieu of any other rates or discounts, the Customer will receive a discount equal to 25% for the following Data Services:</w:t>
      </w:r>
    </w:p>
    <w:p w:rsidR="00AD0244" w:rsidRPr="00B246E4" w:rsidRDefault="00AD0244" w:rsidP="00AD0244">
      <w:pPr>
        <w:rPr>
          <w:rFonts w:cs="Arial"/>
        </w:rPr>
      </w:pPr>
    </w:p>
    <w:p w:rsidR="00AD0244" w:rsidRPr="00B246E4" w:rsidRDefault="00AD0244" w:rsidP="00AD0244">
      <w:pPr>
        <w:ind w:left="1440"/>
        <w:rPr>
          <w:rFonts w:cs="Arial"/>
        </w:rPr>
      </w:pPr>
      <w:r w:rsidRPr="00B246E4">
        <w:rPr>
          <w:rFonts w:cs="Arial"/>
        </w:rPr>
        <w:t>Access:  Standard VBSIII Guide local loop charges for DS-3 Network Services Local Access Service.</w:t>
      </w:r>
    </w:p>
    <w:p w:rsidR="00AD0244" w:rsidRPr="00B246E4" w:rsidRDefault="00AD0244" w:rsidP="00AD0244">
      <w:pPr>
        <w:ind w:left="2880"/>
        <w:jc w:val="both"/>
        <w:rPr>
          <w:rFonts w:cs="Arial"/>
        </w:rPr>
      </w:pPr>
    </w:p>
    <w:p w:rsidR="00AD0244" w:rsidRPr="00B246E4" w:rsidRDefault="00AD0244" w:rsidP="00AD0244">
      <w:pPr>
        <w:ind w:left="720" w:hanging="720"/>
        <w:jc w:val="both"/>
        <w:rPr>
          <w:rFonts w:cs="Arial"/>
        </w:rPr>
      </w:pPr>
      <w:r w:rsidRPr="00B246E4">
        <w:rPr>
          <w:rFonts w:cs="Arial"/>
        </w:rPr>
        <w:t>Classifications, Practices and Regulations:</w:t>
      </w:r>
    </w:p>
    <w:p w:rsidR="00AD0244" w:rsidRPr="00B246E4" w:rsidRDefault="00AD0244" w:rsidP="00AD0244">
      <w:pPr>
        <w:ind w:left="720" w:hanging="720"/>
        <w:jc w:val="both"/>
        <w:rPr>
          <w:rFonts w:cs="Arial"/>
        </w:rPr>
      </w:pPr>
    </w:p>
    <w:p w:rsidR="00AD0244" w:rsidRPr="00B246E4" w:rsidRDefault="00AD0244" w:rsidP="00AD0244">
      <w:pPr>
        <w:ind w:left="720"/>
        <w:rPr>
          <w:rFonts w:cs="Arial"/>
        </w:rPr>
      </w:pPr>
      <w:r w:rsidRPr="00B246E4">
        <w:rPr>
          <w:rFonts w:cs="Arial"/>
        </w:rPr>
        <w:t xml:space="preserve">Early Termination Charges:  </w:t>
      </w:r>
      <w:r w:rsidRPr="00AD0244">
        <w:rPr>
          <w:rFonts w:cs="Arial"/>
          <w:u w:val="none"/>
        </w:rPr>
        <w:t>If Customer terminates the MAS for convenience or Company terminates the MAS for non-payment, Customer shall pay any stranded costs and 75% of Annual Revenue Commitment underperformance charges that become payable in accordance with the Annual Revenue Commitment.</w:t>
      </w:r>
    </w:p>
    <w:p w:rsidR="00AD0244" w:rsidRPr="00B246E4" w:rsidRDefault="00AD0244" w:rsidP="00AD0244">
      <w:pPr>
        <w:rPr>
          <w:rFonts w:cs="Arial"/>
        </w:rPr>
      </w:pPr>
    </w:p>
    <w:p w:rsidR="00AD0244" w:rsidRPr="00B246E4" w:rsidRDefault="00AD0244" w:rsidP="00AD0244">
      <w:pPr>
        <w:rPr>
          <w:rFonts w:cs="Arial"/>
        </w:rPr>
      </w:pPr>
      <w:r w:rsidRPr="00B246E4">
        <w:rPr>
          <w:rFonts w:cs="Arial"/>
        </w:rPr>
        <w:t>Credits:</w:t>
      </w:r>
    </w:p>
    <w:p w:rsidR="00AD0244" w:rsidRPr="00B246E4" w:rsidRDefault="00AD0244" w:rsidP="00AD0244">
      <w:pPr>
        <w:rPr>
          <w:rFonts w:cs="Arial"/>
        </w:rPr>
      </w:pPr>
    </w:p>
    <w:p w:rsidR="00AD0244" w:rsidRPr="00B246E4" w:rsidRDefault="00AD0244" w:rsidP="00AD0244">
      <w:pPr>
        <w:rPr>
          <w:rFonts w:cs="Arial"/>
        </w:rPr>
      </w:pPr>
      <w:r w:rsidRPr="00AD0244">
        <w:rPr>
          <w:rFonts w:cs="Arial"/>
          <w:u w:val="none"/>
        </w:rPr>
        <w:tab/>
      </w:r>
      <w:r w:rsidRPr="00B246E4">
        <w:rPr>
          <w:rFonts w:cs="Arial"/>
        </w:rPr>
        <w:t>One Time Credit(s):</w:t>
      </w:r>
    </w:p>
    <w:p w:rsidR="00AD0244" w:rsidRPr="00B246E4" w:rsidRDefault="00AD0244" w:rsidP="00AD0244">
      <w:pPr>
        <w:rPr>
          <w:rFonts w:cs="Arial"/>
        </w:rPr>
      </w:pPr>
    </w:p>
    <w:p w:rsidR="00AD0244" w:rsidRPr="00AD0244" w:rsidRDefault="00AD0244" w:rsidP="00AD0244">
      <w:pPr>
        <w:ind w:left="1440"/>
        <w:rPr>
          <w:rFonts w:cs="Arial"/>
          <w:u w:val="none"/>
        </w:rPr>
      </w:pPr>
      <w:r w:rsidRPr="00B246E4">
        <w:rPr>
          <w:rFonts w:cs="Arial"/>
        </w:rPr>
        <w:t>Rate Effective and Billing Adjustment Credit</w:t>
      </w:r>
      <w:r w:rsidRPr="00AD0244">
        <w:rPr>
          <w:rFonts w:cs="Arial"/>
          <w:u w:val="none"/>
        </w:rPr>
        <w:t>:  The Customer will receive a Rate Effective and Billing Adjustment Credit of $434,953.72.</w:t>
      </w:r>
    </w:p>
    <w:p w:rsidR="00AD0244" w:rsidRPr="00AD0244" w:rsidRDefault="00AD0244" w:rsidP="00AD0244">
      <w:pPr>
        <w:pStyle w:val="PlainText"/>
        <w:ind w:left="0"/>
        <w:jc w:val="both"/>
        <w:rPr>
          <w:rFonts w:ascii="Arial" w:hAnsi="Arial" w:cs="Arial"/>
          <w:sz w:val="16"/>
          <w:szCs w:val="16"/>
        </w:rPr>
      </w:pPr>
    </w:p>
    <w:p w:rsidR="00AD0244" w:rsidRPr="00B246E4" w:rsidRDefault="00AD0244" w:rsidP="00AD0244">
      <w:pPr>
        <w:pStyle w:val="PlainText"/>
        <w:ind w:left="0"/>
        <w:jc w:val="both"/>
        <w:rPr>
          <w:rFonts w:ascii="Arial" w:hAnsi="Arial" w:cs="Arial"/>
          <w:sz w:val="16"/>
          <w:szCs w:val="16"/>
          <w:u w:val="single"/>
        </w:rPr>
      </w:pPr>
      <w:r w:rsidRPr="00B246E4">
        <w:rPr>
          <w:rFonts w:ascii="Arial" w:hAnsi="Arial" w:cs="Arial"/>
          <w:sz w:val="16"/>
          <w:szCs w:val="16"/>
          <w:u w:val="single"/>
        </w:rPr>
        <w:t>Waiver:</w:t>
      </w:r>
    </w:p>
    <w:p w:rsidR="00AD0244" w:rsidRPr="00B246E4" w:rsidRDefault="00AD0244" w:rsidP="00AD0244">
      <w:pPr>
        <w:ind w:right="180"/>
        <w:rPr>
          <w:rFonts w:cs="Arial"/>
        </w:rPr>
      </w:pPr>
    </w:p>
    <w:p w:rsidR="00AD0244" w:rsidRPr="00AD0244" w:rsidRDefault="00AD0244" w:rsidP="00AD0244">
      <w:pPr>
        <w:ind w:right="180"/>
        <w:rPr>
          <w:rFonts w:cs="Arial"/>
          <w:u w:val="none"/>
        </w:rPr>
      </w:pPr>
      <w:r w:rsidRPr="00B246E4">
        <w:rPr>
          <w:rFonts w:cs="Arial"/>
        </w:rPr>
        <w:t xml:space="preserve">Installation Waiver:  </w:t>
      </w:r>
      <w:r w:rsidRPr="00AD0244">
        <w:rPr>
          <w:rFonts w:cs="Arial"/>
          <w:u w:val="none"/>
        </w:rPr>
        <w:t xml:space="preserve">The Local Supplier will waive the one-time installation charges associated with the implementation of Services within the 48 contiguous States of the U.S. provided under this Agreement except for the following services:  (i) eDSL, (ii) VPN, (iii) Internet Dedicated OC3, OC12, OC48, Gig-E, (iv) PTT / third party services (including International Access and the Local Supplier International), (v) Data Center, (vi) Paging, (vii) Managed Services, (viii) CPE, (ix) Enhanced Call Routing, (x) Local Disaster Recovery, (xi) Audio, Video and Net Conferencing, (xii) Voice over IP Services, (xiii) Security Services, (xiv) Non-Listing/Non-Published Service, (xv) Telecommunications Service Priority, and (xvi) Services provided by the Local Supplier incumbent local exchange carriers (“ILECs”) or by Cellco Partnership </w:t>
      </w:r>
      <w:r w:rsidRPr="00AD0244">
        <w:rPr>
          <w:rFonts w:cs="Arial"/>
          <w:u w:val="none"/>
        </w:rPr>
        <w:lastRenderedPageBreak/>
        <w:t>and its affiliates d/b/a the Local Supplier Wireless.  Usage charges, monthly recurring charges, expedite charges, change charges, surcharges, charges for an unlisted or non-published number, any charges imposed by third parties (including access, egress, jack, or wiring charges), taxes or tax-like surcharges, or other Governmental Charges will not be waived.</w:t>
      </w:r>
    </w:p>
    <w:p w:rsidR="00AD0244" w:rsidRPr="00AD0244" w:rsidRDefault="00AD0244" w:rsidP="00AD0244">
      <w:pPr>
        <w:pStyle w:val="PlainText"/>
        <w:ind w:left="0"/>
        <w:jc w:val="both"/>
        <w:rPr>
          <w:rFonts w:ascii="Arial" w:hAnsi="Arial" w:cs="Arial"/>
          <w:sz w:val="16"/>
          <w:szCs w:val="16"/>
        </w:rPr>
      </w:pPr>
    </w:p>
    <w:p w:rsidR="00AD0244" w:rsidRPr="00AD0244" w:rsidRDefault="00AD0244" w:rsidP="00AD0244">
      <w:pPr>
        <w:ind w:left="720"/>
        <w:rPr>
          <w:rFonts w:cs="Arial"/>
          <w:u w:val="none"/>
        </w:rPr>
      </w:pPr>
      <w:r w:rsidRPr="00B246E4">
        <w:rPr>
          <w:rFonts w:cs="Arial"/>
        </w:rPr>
        <w:t xml:space="preserve">Access:  </w:t>
      </w:r>
      <w:r w:rsidRPr="00AD0244">
        <w:rPr>
          <w:rFonts w:cs="Arial"/>
          <w:u w:val="none"/>
        </w:rPr>
        <w:t xml:space="preserve">The Local Supplier will waive the applicable Customer’s charges for Access Coordination and Central Office Connection charges for Network Services Local Access Service. </w:t>
      </w:r>
    </w:p>
    <w:p w:rsidR="00AD0244" w:rsidRPr="00B246E4" w:rsidRDefault="00AD0244" w:rsidP="00AD0244">
      <w:pPr>
        <w:pStyle w:val="PlainText"/>
        <w:ind w:left="0"/>
        <w:jc w:val="both"/>
        <w:rPr>
          <w:rFonts w:ascii="Arial" w:hAnsi="Arial" w:cs="Arial"/>
          <w:sz w:val="16"/>
          <w:szCs w:val="16"/>
        </w:rPr>
      </w:pPr>
    </w:p>
    <w:p w:rsidR="00AD0244" w:rsidRPr="00AD0244" w:rsidRDefault="00AD0244" w:rsidP="00AD0244">
      <w:pPr>
        <w:rPr>
          <w:rFonts w:cs="Arial"/>
          <w:u w:val="none"/>
        </w:rPr>
      </w:pPr>
      <w:r w:rsidRPr="00B246E4">
        <w:rPr>
          <w:rFonts w:cs="Arial"/>
        </w:rPr>
        <w:t xml:space="preserve">Payment Arrangements: </w:t>
      </w:r>
      <w:r w:rsidRPr="00AD0244">
        <w:rPr>
          <w:rFonts w:cs="Arial"/>
          <w:u w:val="none"/>
        </w:rPr>
        <w:t xml:space="preserve">Customer agrees to pay all the Local Supplier charges (except disputed amounts), within sixty (60) days of Customer’s of invoice date.  </w:t>
      </w:r>
    </w:p>
    <w:p w:rsidR="00AD0244" w:rsidRPr="00AD0244" w:rsidRDefault="00AD0244" w:rsidP="00AD0244">
      <w:pPr>
        <w:pStyle w:val="PlainText"/>
        <w:ind w:left="0"/>
        <w:jc w:val="both"/>
        <w:rPr>
          <w:rFonts w:ascii="Arial" w:hAnsi="Arial" w:cs="Arial"/>
          <w:sz w:val="16"/>
          <w:szCs w:val="16"/>
        </w:rPr>
      </w:pPr>
    </w:p>
    <w:p w:rsidR="00AD0244" w:rsidRPr="00B246E4" w:rsidRDefault="00AD0244" w:rsidP="00AD0244">
      <w:pPr>
        <w:pStyle w:val="PlainText"/>
        <w:ind w:left="0"/>
        <w:jc w:val="both"/>
        <w:rPr>
          <w:rFonts w:ascii="Arial" w:hAnsi="Arial" w:cs="Arial"/>
          <w:sz w:val="16"/>
          <w:szCs w:val="16"/>
        </w:rPr>
      </w:pPr>
    </w:p>
    <w:p w:rsidR="0015054A" w:rsidRDefault="0015054A">
      <w:pPr>
        <w:rPr>
          <w:rFonts w:cs="Arial"/>
        </w:rPr>
      </w:pPr>
      <w:r>
        <w:rPr>
          <w:rFonts w:cs="Arial"/>
        </w:rPr>
        <w:br w:type="page"/>
      </w:r>
    </w:p>
    <w:p w:rsidR="00E42432" w:rsidRDefault="00E42432" w:rsidP="004443DB">
      <w:pPr>
        <w:jc w:val="both"/>
        <w:rPr>
          <w:rFonts w:cs="Arial"/>
        </w:rPr>
      </w:pPr>
      <w:r>
        <w:rPr>
          <w:rFonts w:cs="Arial"/>
        </w:rPr>
        <w:lastRenderedPageBreak/>
        <w:t>Option 688038-</w:t>
      </w:r>
      <w:r w:rsidR="00C04E70">
        <w:rPr>
          <w:rFonts w:cs="Arial"/>
        </w:rPr>
        <w:t>02 (</w:t>
      </w:r>
      <w:r>
        <w:rPr>
          <w:rFonts w:cs="Arial"/>
        </w:rPr>
        <w:t>Rev Oct. ’13)</w:t>
      </w:r>
    </w:p>
    <w:p w:rsidR="00E42432" w:rsidRDefault="00E42432" w:rsidP="004443DB">
      <w:pPr>
        <w:jc w:val="both"/>
        <w:rPr>
          <w:rFonts w:cs="Arial"/>
        </w:rPr>
      </w:pPr>
    </w:p>
    <w:p w:rsidR="00E42432" w:rsidRPr="00E42432" w:rsidRDefault="00E42432" w:rsidP="00E42432">
      <w:pPr>
        <w:rPr>
          <w:rFonts w:cs="Arial"/>
          <w:u w:val="none"/>
        </w:rPr>
      </w:pPr>
      <w:r w:rsidRPr="00DE6ACC">
        <w:rPr>
          <w:rFonts w:cs="Arial"/>
        </w:rPr>
        <w:t>Initial Term</w:t>
      </w:r>
      <w:r w:rsidRPr="00E42432">
        <w:rPr>
          <w:rFonts w:cs="Arial"/>
          <w:u w:val="none"/>
        </w:rPr>
        <w:t>:   The “Initial Term” begins upon the Effective Date and ends upon the completion of 36 months at which time the Agreement is automatically extended on a month to month basis until either party terminates it upon 60 days prior written notice.</w:t>
      </w:r>
    </w:p>
    <w:p w:rsidR="00E42432" w:rsidRPr="00DE6ACC" w:rsidRDefault="00E42432" w:rsidP="00E42432">
      <w:pPr>
        <w:tabs>
          <w:tab w:val="left" w:pos="500"/>
        </w:tabs>
        <w:rPr>
          <w:rFonts w:cs="Arial"/>
        </w:rPr>
      </w:pPr>
    </w:p>
    <w:p w:rsidR="00E42432" w:rsidRPr="00E42432" w:rsidRDefault="00E42432" w:rsidP="00E42432">
      <w:pPr>
        <w:tabs>
          <w:tab w:val="left" w:pos="500"/>
        </w:tabs>
        <w:rPr>
          <w:rFonts w:cs="Arial"/>
          <w:u w:val="none"/>
        </w:rPr>
      </w:pPr>
      <w:r w:rsidRPr="00DE6ACC">
        <w:rPr>
          <w:rFonts w:cs="Arial"/>
        </w:rPr>
        <w:t>First Optional 1-Year Extension:</w:t>
      </w:r>
      <w:r w:rsidRPr="00E42432">
        <w:rPr>
          <w:rFonts w:cs="Arial"/>
          <w:u w:val="none"/>
        </w:rPr>
        <w:t xml:space="preserve">  Customer may extend, upon mutual agreement with both parties, the Agreement for 1 additional contract year (“First Optional 1-Year Extension”) by providing Company with written notice of Customer’s intent to extend the Agreement, no later than 60 days prior to the expiration of the Initial Term.  The rates, discounts and all other terms and conditions, including the AVC, and any other applicable underutilization and early termination charges will apply during the First Optional 1 Year Term Extension.</w:t>
      </w:r>
    </w:p>
    <w:p w:rsidR="00E42432" w:rsidRPr="00DE6ACC" w:rsidRDefault="00E42432" w:rsidP="00E42432">
      <w:pPr>
        <w:rPr>
          <w:rFonts w:cs="Arial"/>
        </w:rPr>
      </w:pPr>
    </w:p>
    <w:p w:rsidR="00E42432" w:rsidRPr="00E42432" w:rsidRDefault="00E42432" w:rsidP="00E42432">
      <w:pPr>
        <w:tabs>
          <w:tab w:val="left" w:pos="500"/>
        </w:tabs>
        <w:rPr>
          <w:rFonts w:cs="Arial"/>
          <w:u w:val="none"/>
        </w:rPr>
      </w:pPr>
      <w:r w:rsidRPr="00DE6ACC">
        <w:rPr>
          <w:rFonts w:cs="Arial"/>
        </w:rPr>
        <w:t>Second Optional 1-Year Extension</w:t>
      </w:r>
      <w:r w:rsidRPr="00E42432">
        <w:rPr>
          <w:rFonts w:cs="Arial"/>
        </w:rPr>
        <w:t>:</w:t>
      </w:r>
      <w:r w:rsidRPr="00E42432">
        <w:rPr>
          <w:rFonts w:cs="Arial"/>
          <w:u w:val="none"/>
        </w:rPr>
        <w:t xml:space="preserve">  Customer may extend, upon mutual agreement with both parties, the Agreement for 1 additional contract year (“Second Optional 1-Year Extension”) by providing Company with written notice of Customer’s intent to extend the Agreement, no later than 60 days prior to the expiration of the Second  Optional 1-Year Extension.  The rates, discounts and all other terms and conditions, including the AVC, and any other applicable underutilization and early termination charges will apply during the Second Optional 1 Year Term Extension.</w:t>
      </w:r>
    </w:p>
    <w:p w:rsidR="00E42432" w:rsidRPr="00E42432" w:rsidRDefault="00E42432" w:rsidP="00E42432">
      <w:pPr>
        <w:rPr>
          <w:rFonts w:cs="Arial"/>
          <w:u w:val="none"/>
        </w:rPr>
      </w:pPr>
    </w:p>
    <w:p w:rsidR="00E42432" w:rsidRPr="00E42432" w:rsidRDefault="00E42432" w:rsidP="00E42432">
      <w:pPr>
        <w:rPr>
          <w:rFonts w:cs="Arial"/>
          <w:u w:val="none"/>
        </w:rPr>
      </w:pPr>
      <w:r w:rsidRPr="00DE6ACC">
        <w:rPr>
          <w:rFonts w:cs="Arial"/>
        </w:rPr>
        <w:t>Minimum Annual Volume Commitment:</w:t>
      </w:r>
      <w:r w:rsidRPr="00E42432">
        <w:rPr>
          <w:rFonts w:cs="Arial"/>
          <w:u w:val="none"/>
        </w:rPr>
        <w:t xml:space="preserve">  The Customer agrees to pay the Company no less than $240,000 in Total Service Charges in each twelve month period during the Initial Term (“Contract Year”).</w:t>
      </w:r>
    </w:p>
    <w:p w:rsidR="00E42432" w:rsidRPr="00E42432" w:rsidRDefault="00E42432" w:rsidP="00E42432">
      <w:pPr>
        <w:pStyle w:val="PlainText"/>
        <w:ind w:left="0"/>
        <w:rPr>
          <w:rFonts w:ascii="Arial" w:hAnsi="Arial" w:cs="Arial"/>
          <w:sz w:val="16"/>
          <w:szCs w:val="16"/>
        </w:rPr>
      </w:pPr>
    </w:p>
    <w:p w:rsidR="00E42432" w:rsidRPr="00DE6ACC" w:rsidRDefault="00E42432" w:rsidP="00E42432">
      <w:pPr>
        <w:pStyle w:val="PlainText"/>
        <w:tabs>
          <w:tab w:val="left" w:pos="1627"/>
          <w:tab w:val="left" w:pos="2340"/>
          <w:tab w:val="left" w:pos="2430"/>
        </w:tabs>
        <w:ind w:left="0" w:hanging="7"/>
        <w:jc w:val="both"/>
        <w:rPr>
          <w:rFonts w:ascii="Arial" w:hAnsi="Arial" w:cs="Arial"/>
          <w:sz w:val="16"/>
          <w:szCs w:val="16"/>
        </w:rPr>
      </w:pPr>
      <w:r w:rsidRPr="00DE6ACC">
        <w:rPr>
          <w:rFonts w:ascii="Arial" w:hAnsi="Arial" w:cs="Arial"/>
          <w:sz w:val="16"/>
          <w:szCs w:val="16"/>
        </w:rPr>
        <w:t xml:space="preserve">“Total Service Charges” means all charges, after application of all discounts and credits, incurred by Customer for Services provided under this Agreement, excluding Taxes, Governmental Charges, equipment, Company ILEC, Company Wireless, Document Delivery Fax, non-recurring, goods and services acquired by Company as Customer’s agent, international access that is passed-through (Type 3/PTT) or provided by Company (Type 1), charges for security services provided by a Cybertrust Security Service Provider listed in the Guide, and other charges expressly excluded by this Agreement.  </w:t>
      </w:r>
    </w:p>
    <w:p w:rsidR="00E42432" w:rsidRPr="00DE6ACC" w:rsidRDefault="00E42432" w:rsidP="00E42432">
      <w:pPr>
        <w:ind w:left="720" w:hanging="720"/>
        <w:rPr>
          <w:rFonts w:cs="Arial"/>
        </w:rPr>
      </w:pPr>
    </w:p>
    <w:p w:rsidR="00E42432" w:rsidRPr="00DE6ACC" w:rsidRDefault="00E42432" w:rsidP="00E42432">
      <w:pPr>
        <w:ind w:left="720" w:hanging="720"/>
        <w:rPr>
          <w:rFonts w:cs="Arial"/>
        </w:rPr>
      </w:pPr>
      <w:r w:rsidRPr="00DE6ACC">
        <w:rPr>
          <w:rFonts w:cs="Arial"/>
        </w:rPr>
        <w:t>Rates and Charges:</w:t>
      </w:r>
    </w:p>
    <w:p w:rsidR="00E42432" w:rsidRPr="00DE6ACC" w:rsidRDefault="00E42432" w:rsidP="00E42432">
      <w:pPr>
        <w:ind w:left="720" w:hanging="720"/>
        <w:rPr>
          <w:rFonts w:cs="Arial"/>
        </w:rPr>
      </w:pPr>
    </w:p>
    <w:p w:rsidR="00E42432" w:rsidRPr="00DE6ACC" w:rsidRDefault="00E42432" w:rsidP="00E42432">
      <w:pPr>
        <w:ind w:left="720"/>
        <w:rPr>
          <w:rFonts w:cs="Arial"/>
        </w:rPr>
      </w:pPr>
      <w:r w:rsidRPr="00DE6ACC">
        <w:rPr>
          <w:rFonts w:cs="Arial"/>
        </w:rPr>
        <w:t xml:space="preserve">Data Services: </w:t>
      </w:r>
    </w:p>
    <w:p w:rsidR="00E42432" w:rsidRPr="00DE6ACC" w:rsidRDefault="00E42432" w:rsidP="00E42432">
      <w:pPr>
        <w:ind w:left="720"/>
        <w:rPr>
          <w:rFonts w:cs="Arial"/>
        </w:rPr>
      </w:pPr>
    </w:p>
    <w:p w:rsidR="00E42432" w:rsidRPr="00DE6ACC" w:rsidRDefault="00E42432" w:rsidP="00E42432">
      <w:pPr>
        <w:ind w:left="1440"/>
        <w:rPr>
          <w:rFonts w:cs="Arial"/>
        </w:rPr>
      </w:pPr>
      <w:r w:rsidRPr="00DE6ACC">
        <w:rPr>
          <w:rFonts w:cs="Arial"/>
        </w:rPr>
        <w:t>Access:</w:t>
      </w:r>
    </w:p>
    <w:p w:rsidR="00E42432" w:rsidRPr="00DE6ACC" w:rsidRDefault="00E42432" w:rsidP="00E42432">
      <w:pPr>
        <w:ind w:left="1440"/>
        <w:rPr>
          <w:rFonts w:cs="Arial"/>
        </w:rPr>
      </w:pPr>
    </w:p>
    <w:p w:rsidR="00E42432" w:rsidRPr="00E42432" w:rsidRDefault="00E42432" w:rsidP="00E42432">
      <w:pPr>
        <w:ind w:left="1440"/>
        <w:rPr>
          <w:rFonts w:cs="Arial"/>
          <w:u w:val="none"/>
        </w:rPr>
      </w:pPr>
      <w:r w:rsidRPr="00DE6ACC">
        <w:rPr>
          <w:rFonts w:cs="Arial"/>
        </w:rPr>
        <w:t>DS-3 and OC-3 Network Services Local Access Services</w:t>
      </w:r>
      <w:r w:rsidRPr="00E42432">
        <w:rPr>
          <w:rFonts w:cs="Arial"/>
        </w:rPr>
        <w:t>:</w:t>
      </w:r>
      <w:r w:rsidRPr="00E42432">
        <w:rPr>
          <w:rFonts w:cs="Arial"/>
          <w:u w:val="none"/>
        </w:rPr>
        <w:t xml:space="preserve">  In lieu of any other rates and discounts, the Customer will pay fixed monthly recurring per-circuit local loop charges ranging from $600 to $1,700 for DS-3 and OC-3 Network Services Local Access Services at 7 CLLI codes mutually agreed upon by the Customer and the Company.  The Customer must maintain DS-3 and OC-3 Network Services Local Access Services in a Company lit building at 3 CLLI codes mutually agreed upon by the Customer and the Company.  If Customer fails to maintain DS-3 and OC-3 Access Service at the Company lit building, the Company reserves the right to charge the Customer standard rates for Network Services Local Access Services.</w:t>
      </w:r>
    </w:p>
    <w:p w:rsidR="00E42432" w:rsidRPr="00E42432" w:rsidRDefault="00E42432" w:rsidP="00E42432">
      <w:pPr>
        <w:ind w:left="1440"/>
        <w:rPr>
          <w:rFonts w:cs="Arial"/>
          <w:u w:val="none"/>
        </w:rPr>
      </w:pPr>
      <w:r w:rsidRPr="00E42432">
        <w:rPr>
          <w:rFonts w:cs="Arial"/>
          <w:u w:val="none"/>
        </w:rPr>
        <w:t xml:space="preserve"> </w:t>
      </w:r>
    </w:p>
    <w:p w:rsidR="00E42432" w:rsidRPr="00DE6ACC" w:rsidRDefault="00E42432" w:rsidP="00E42432">
      <w:pPr>
        <w:rPr>
          <w:rFonts w:cs="Arial"/>
        </w:rPr>
      </w:pPr>
    </w:p>
    <w:p w:rsidR="00E42432" w:rsidRPr="00DE6ACC" w:rsidRDefault="00E42432" w:rsidP="00E42432">
      <w:pPr>
        <w:rPr>
          <w:rFonts w:cs="Arial"/>
        </w:rPr>
      </w:pPr>
      <w:r w:rsidRPr="00DE6ACC">
        <w:rPr>
          <w:rFonts w:cs="Arial"/>
        </w:rPr>
        <w:t xml:space="preserve">Classifications, Practices and Regulations:  </w:t>
      </w:r>
    </w:p>
    <w:p w:rsidR="00E42432" w:rsidRPr="00DE6ACC" w:rsidRDefault="00E42432" w:rsidP="00E42432">
      <w:pPr>
        <w:tabs>
          <w:tab w:val="left" w:pos="500"/>
        </w:tabs>
        <w:ind w:left="720"/>
        <w:rPr>
          <w:rFonts w:cs="Arial"/>
        </w:rPr>
      </w:pPr>
    </w:p>
    <w:p w:rsidR="00E42432" w:rsidRPr="00E42432" w:rsidRDefault="00E42432" w:rsidP="00E42432">
      <w:pPr>
        <w:ind w:left="720"/>
        <w:rPr>
          <w:rFonts w:cs="Arial"/>
          <w:u w:val="none"/>
        </w:rPr>
      </w:pPr>
      <w:r w:rsidRPr="00DE6ACC">
        <w:rPr>
          <w:rFonts w:cs="Arial"/>
        </w:rPr>
        <w:t>Underutilization and Early Termination Charges</w:t>
      </w:r>
      <w:r w:rsidRPr="00E42432">
        <w:rPr>
          <w:rFonts w:cs="Arial"/>
        </w:rPr>
        <w:t>:</w:t>
      </w:r>
      <w:r w:rsidRPr="00E42432">
        <w:rPr>
          <w:rFonts w:cs="Arial"/>
          <w:u w:val="none"/>
        </w:rPr>
        <w:t xml:space="preserve">  If Customer's Total Service Charges do not reach the AVC in any contract year during the Initial Term, Customer shall pay an “Underutilization Charge” equal to 50% of the unmet AVC.  If Customer’s Total Service Charges do not reach the AVC in any contract year because the Agreement is terminated early by Customer without Cause or by the Company with Cause, Customer shall pay an “Early Termination Charge” equal to 50% of the unmet AVC plus a pro rata portion of any credits received by Customer.</w:t>
      </w:r>
    </w:p>
    <w:p w:rsidR="00E42432" w:rsidRPr="00DE6ACC" w:rsidRDefault="00E42432" w:rsidP="00E42432">
      <w:pPr>
        <w:ind w:left="720"/>
        <w:rPr>
          <w:rFonts w:cs="Arial"/>
        </w:rPr>
      </w:pPr>
    </w:p>
    <w:p w:rsidR="00E42432" w:rsidRPr="00E42432" w:rsidRDefault="00E42432" w:rsidP="00E42432">
      <w:pPr>
        <w:tabs>
          <w:tab w:val="left" w:pos="4140"/>
        </w:tabs>
        <w:rPr>
          <w:rFonts w:cs="Arial"/>
          <w:u w:val="none"/>
        </w:rPr>
      </w:pPr>
      <w:r w:rsidRPr="00DE6ACC">
        <w:rPr>
          <w:rFonts w:cs="Arial"/>
        </w:rPr>
        <w:t>Payment Arrangements:</w:t>
      </w:r>
      <w:r w:rsidRPr="00E42432">
        <w:rPr>
          <w:rFonts w:cs="Arial"/>
          <w:u w:val="none"/>
        </w:rPr>
        <w:t xml:space="preserve"> The Customer must pay for Company service within 30 days of receipt of the Company’s invoice.</w:t>
      </w:r>
    </w:p>
    <w:p w:rsidR="00E42432" w:rsidRPr="00E42432" w:rsidRDefault="00E42432" w:rsidP="00E42432">
      <w:pPr>
        <w:tabs>
          <w:tab w:val="left" w:pos="4140"/>
        </w:tabs>
        <w:ind w:left="720"/>
        <w:rPr>
          <w:rFonts w:cs="Arial"/>
          <w:u w:val="none"/>
        </w:rPr>
      </w:pPr>
    </w:p>
    <w:p w:rsidR="00E42432" w:rsidRDefault="00E42432">
      <w:pPr>
        <w:rPr>
          <w:rFonts w:cs="Arial"/>
        </w:rPr>
      </w:pPr>
      <w:r>
        <w:rPr>
          <w:rFonts w:cs="Arial"/>
        </w:rPr>
        <w:br w:type="page"/>
      </w:r>
    </w:p>
    <w:p w:rsidR="00E42432" w:rsidRDefault="00E42432" w:rsidP="004443DB">
      <w:pPr>
        <w:jc w:val="both"/>
        <w:rPr>
          <w:rFonts w:cs="Arial"/>
        </w:rPr>
      </w:pPr>
    </w:p>
    <w:p w:rsidR="004443DB" w:rsidRDefault="004443DB" w:rsidP="004443DB">
      <w:pPr>
        <w:jc w:val="both"/>
        <w:rPr>
          <w:rFonts w:cs="Arial"/>
        </w:rPr>
      </w:pPr>
      <w:r>
        <w:rPr>
          <w:rFonts w:cs="Arial"/>
        </w:rPr>
        <w:t>Option 677042-00  (Rev Oct. ’13, Amendment 4)</w:t>
      </w:r>
    </w:p>
    <w:p w:rsidR="004443DB" w:rsidRDefault="004443DB" w:rsidP="004443DB">
      <w:pPr>
        <w:jc w:val="both"/>
        <w:rPr>
          <w:rFonts w:cs="Arial"/>
        </w:rPr>
      </w:pPr>
    </w:p>
    <w:p w:rsidR="004443DB" w:rsidRPr="00B71C95" w:rsidRDefault="004443DB" w:rsidP="004443DB">
      <w:pPr>
        <w:jc w:val="both"/>
        <w:rPr>
          <w:rFonts w:cs="Arial"/>
          <w:u w:val="none"/>
        </w:rPr>
      </w:pPr>
      <w:r w:rsidRPr="00B71C95">
        <w:rPr>
          <w:rFonts w:cs="Arial"/>
        </w:rPr>
        <w:t>Initial Term:</w:t>
      </w:r>
      <w:r w:rsidRPr="00B71C95">
        <w:rPr>
          <w:rFonts w:cs="Arial"/>
          <w:u w:val="none"/>
        </w:rPr>
        <w:t xml:space="preserve">  </w:t>
      </w:r>
      <w:r>
        <w:rPr>
          <w:rFonts w:cs="Arial"/>
          <w:u w:val="none"/>
        </w:rPr>
        <w:t>36</w:t>
      </w:r>
      <w:r w:rsidRPr="00B71C95">
        <w:rPr>
          <w:rFonts w:cs="Arial"/>
          <w:u w:val="none"/>
        </w:rPr>
        <w:t xml:space="preserve"> months</w:t>
      </w:r>
    </w:p>
    <w:p w:rsidR="004443DB" w:rsidRPr="00B71C95" w:rsidRDefault="004443DB" w:rsidP="004443DB">
      <w:pPr>
        <w:jc w:val="both"/>
        <w:rPr>
          <w:rFonts w:cs="Arial"/>
          <w:u w:val="none"/>
        </w:rPr>
      </w:pPr>
    </w:p>
    <w:p w:rsidR="004443DB" w:rsidRDefault="004443DB" w:rsidP="004443DB">
      <w:pPr>
        <w:rPr>
          <w:rFonts w:cs="Arial"/>
          <w:u w:val="none"/>
        </w:rPr>
      </w:pPr>
      <w:r w:rsidRPr="00B71C95">
        <w:rPr>
          <w:rFonts w:cs="Arial"/>
          <w:u w:val="none"/>
        </w:rPr>
        <w:t>Upon expiration of the Term, the Agreement will be automatically extended on a month-to-month basis unless either party terminates the Agreement upon at least sixty (60) days written notice prior to the end of the Initial Term (“Extended Term”).  During the Extended Term, either party may terminate the Agreement upon at least sixty (60) days prior written notice.</w:t>
      </w:r>
    </w:p>
    <w:p w:rsidR="004443DB" w:rsidRDefault="004443DB" w:rsidP="004443DB">
      <w:pPr>
        <w:rPr>
          <w:rFonts w:cs="Arial"/>
          <w:u w:val="none"/>
        </w:rPr>
      </w:pPr>
    </w:p>
    <w:p w:rsidR="004443DB" w:rsidRDefault="004443DB" w:rsidP="004443DB">
      <w:pPr>
        <w:rPr>
          <w:rFonts w:cs="Arial"/>
          <w:u w:val="none"/>
        </w:rPr>
      </w:pPr>
      <w:r>
        <w:rPr>
          <w:rFonts w:cs="Arial"/>
          <w:u w:val="none"/>
        </w:rPr>
        <w:t>Commencing on the 1</w:t>
      </w:r>
      <w:r w:rsidRPr="005E7861">
        <w:rPr>
          <w:rFonts w:cs="Arial"/>
          <w:u w:val="none"/>
          <w:vertAlign w:val="superscript"/>
        </w:rPr>
        <w:t>st</w:t>
      </w:r>
      <w:r>
        <w:rPr>
          <w:rFonts w:cs="Arial"/>
          <w:u w:val="none"/>
        </w:rPr>
        <w:t xml:space="preserve"> Amendment Effective Date, the Initial Term will start anew and continue for 36 months.</w:t>
      </w:r>
    </w:p>
    <w:p w:rsidR="004443DB" w:rsidRPr="00B71C95" w:rsidRDefault="004443DB" w:rsidP="004443DB">
      <w:pPr>
        <w:rPr>
          <w:rFonts w:cs="Arial"/>
          <w:u w:val="none"/>
        </w:rPr>
      </w:pPr>
    </w:p>
    <w:p w:rsidR="004443DB" w:rsidRPr="00B71C95" w:rsidRDefault="004443DB" w:rsidP="004443DB">
      <w:pPr>
        <w:rPr>
          <w:rFonts w:cs="Arial"/>
          <w:u w:val="none"/>
        </w:rPr>
      </w:pPr>
      <w:r w:rsidRPr="00B71C95">
        <w:rPr>
          <w:rFonts w:cs="Arial"/>
        </w:rPr>
        <w:t>Annual Volume Commitment (“AVC”):</w:t>
      </w:r>
      <w:r w:rsidRPr="00B71C95">
        <w:rPr>
          <w:rFonts w:cs="Arial"/>
          <w:u w:val="none"/>
        </w:rPr>
        <w:t xml:space="preserve">  </w:t>
      </w:r>
      <w:r>
        <w:rPr>
          <w:rFonts w:cs="Arial"/>
          <w:u w:val="none"/>
        </w:rPr>
        <w:t xml:space="preserve">Customer agrees to pay Company no less than </w:t>
      </w:r>
      <w:r w:rsidRPr="00B71C95">
        <w:rPr>
          <w:rFonts w:cs="Arial"/>
          <w:u w:val="none"/>
        </w:rPr>
        <w:t>$</w:t>
      </w:r>
      <w:r>
        <w:rPr>
          <w:rFonts w:cs="Arial"/>
          <w:u w:val="none"/>
        </w:rPr>
        <w:t>36</w:t>
      </w:r>
      <w:r w:rsidRPr="00B71C95">
        <w:rPr>
          <w:rFonts w:cs="Arial"/>
          <w:u w:val="none"/>
        </w:rPr>
        <w:t xml:space="preserve">,000.00 in Total Service Charges </w:t>
      </w:r>
      <w:bookmarkStart w:id="2" w:name="OLE_LINK17"/>
      <w:bookmarkStart w:id="3" w:name="OLE_LINK18"/>
      <w:r w:rsidRPr="00B71C95">
        <w:rPr>
          <w:rFonts w:cs="Arial"/>
          <w:u w:val="none"/>
        </w:rPr>
        <w:t xml:space="preserve">(“AVC”) </w:t>
      </w:r>
      <w:r>
        <w:rPr>
          <w:rFonts w:cs="Arial"/>
          <w:bCs/>
          <w:u w:val="none"/>
        </w:rPr>
        <w:t>in each twelve month period of the Term</w:t>
      </w:r>
      <w:r w:rsidRPr="00B71C95">
        <w:rPr>
          <w:rFonts w:cs="Arial"/>
          <w:bCs/>
          <w:u w:val="none"/>
        </w:rPr>
        <w:t>.</w:t>
      </w:r>
    </w:p>
    <w:bookmarkEnd w:id="2"/>
    <w:bookmarkEnd w:id="3"/>
    <w:p w:rsidR="004443DB" w:rsidRDefault="004443DB" w:rsidP="004443DB">
      <w:pPr>
        <w:rPr>
          <w:rFonts w:cs="Arial"/>
          <w:u w:val="none"/>
        </w:rPr>
      </w:pPr>
    </w:p>
    <w:p w:rsidR="004443DB" w:rsidRDefault="004443DB" w:rsidP="004443DB">
      <w:pPr>
        <w:rPr>
          <w:rFonts w:cs="Arial"/>
          <w:u w:val="none"/>
        </w:rPr>
      </w:pPr>
      <w:r>
        <w:rPr>
          <w:rFonts w:cs="Arial"/>
          <w:u w:val="none"/>
        </w:rPr>
        <w:t>As of the 1</w:t>
      </w:r>
      <w:r w:rsidRPr="005E7861">
        <w:rPr>
          <w:rFonts w:cs="Arial"/>
          <w:u w:val="none"/>
          <w:vertAlign w:val="superscript"/>
        </w:rPr>
        <w:t>st</w:t>
      </w:r>
      <w:r>
        <w:rPr>
          <w:rFonts w:cs="Arial"/>
          <w:u w:val="none"/>
        </w:rPr>
        <w:t xml:space="preserve"> Amendment Effective Date, Customer’s AVC is $160,000.00 for the current contract year and any subsequent contract year(s).</w:t>
      </w:r>
    </w:p>
    <w:p w:rsidR="004443DB" w:rsidRDefault="004443DB" w:rsidP="004443DB">
      <w:pPr>
        <w:rPr>
          <w:rFonts w:cs="Arial"/>
          <w:u w:val="none"/>
        </w:rPr>
      </w:pPr>
    </w:p>
    <w:p w:rsidR="004443DB" w:rsidRDefault="004443DB" w:rsidP="004443DB">
      <w:pPr>
        <w:rPr>
          <w:rFonts w:cs="Arial"/>
          <w:u w:val="none"/>
        </w:rPr>
      </w:pPr>
      <w:r>
        <w:rPr>
          <w:rFonts w:cs="Arial"/>
          <w:u w:val="none"/>
        </w:rPr>
        <w:t xml:space="preserve">As of the </w:t>
      </w:r>
      <w:r w:rsidR="0022085B">
        <w:rPr>
          <w:rFonts w:cs="Arial"/>
          <w:u w:val="none"/>
        </w:rPr>
        <w:t>4</w:t>
      </w:r>
      <w:r w:rsidR="0022085B" w:rsidRPr="00BF7E02">
        <w:rPr>
          <w:rFonts w:cs="Arial"/>
          <w:u w:val="none"/>
          <w:vertAlign w:val="superscript"/>
        </w:rPr>
        <w:t>th</w:t>
      </w:r>
      <w:r w:rsidR="0022085B">
        <w:rPr>
          <w:rFonts w:cs="Arial"/>
          <w:u w:val="none"/>
        </w:rPr>
        <w:t xml:space="preserve"> Amendment</w:t>
      </w:r>
      <w:r>
        <w:rPr>
          <w:rFonts w:cs="Arial"/>
          <w:u w:val="none"/>
        </w:rPr>
        <w:t xml:space="preserve"> Effective Date, Customer’s AVC is $160,000.00 for the current contract year and any subsequent contract year(s).</w:t>
      </w:r>
    </w:p>
    <w:p w:rsidR="004443DB" w:rsidRPr="00B71C95" w:rsidRDefault="004443DB" w:rsidP="004443DB">
      <w:pPr>
        <w:rPr>
          <w:rFonts w:cs="Arial"/>
          <w:u w:val="none"/>
        </w:rPr>
      </w:pPr>
    </w:p>
    <w:p w:rsidR="004443DB" w:rsidRPr="00B71C95" w:rsidRDefault="004443DB" w:rsidP="004443DB">
      <w:pPr>
        <w:rPr>
          <w:rFonts w:cs="Arial"/>
          <w:spacing w:val="-5"/>
          <w:u w:val="none"/>
        </w:rPr>
      </w:pPr>
      <w:bookmarkStart w:id="4" w:name="OLE_LINK22"/>
      <w:r w:rsidRPr="00B71C95">
        <w:rPr>
          <w:rFonts w:cs="Arial"/>
          <w:spacing w:val="-5"/>
          <w:u w:val="none"/>
        </w:rPr>
        <w:t xml:space="preserve">“Total Service Charges” means all charges, after application of all discounts and credits, for the Services, excluding Taxes, Governmental Charges, equipment, Company ILEC, Company Wireless, Document Delivery Fax, non-recurring charges, goods and services acquired by Company as Customer’s agent, international pass-through access (Type 3/PTT) and charges for international access provided by Company (Type 1), charges for Security Services provided by Cybertrust, Inc. or, affiliates set forth in the Guide as providers of Cybertrust Security Services, and other charges expressly excluded by this Agreement. </w:t>
      </w:r>
    </w:p>
    <w:bookmarkEnd w:id="4"/>
    <w:p w:rsidR="004443DB" w:rsidRPr="00B71C95" w:rsidRDefault="004443DB" w:rsidP="004443DB">
      <w:pPr>
        <w:jc w:val="both"/>
        <w:rPr>
          <w:rFonts w:cs="Arial"/>
        </w:rPr>
      </w:pPr>
    </w:p>
    <w:p w:rsidR="004443DB" w:rsidRDefault="004443DB" w:rsidP="004443DB">
      <w:pPr>
        <w:jc w:val="both"/>
        <w:rPr>
          <w:rFonts w:cs="Arial"/>
        </w:rPr>
      </w:pPr>
      <w:r w:rsidRPr="00B71C95">
        <w:rPr>
          <w:rFonts w:cs="Arial"/>
        </w:rPr>
        <w:t>Rates and Charges:</w:t>
      </w:r>
    </w:p>
    <w:p w:rsidR="004443DB" w:rsidRDefault="004443DB" w:rsidP="004443DB">
      <w:pPr>
        <w:jc w:val="both"/>
        <w:rPr>
          <w:rFonts w:cs="Arial"/>
        </w:rPr>
      </w:pPr>
    </w:p>
    <w:p w:rsidR="004443DB" w:rsidRDefault="004443DB" w:rsidP="004443DB">
      <w:pPr>
        <w:ind w:left="720"/>
        <w:rPr>
          <w:rFonts w:cs="Arial"/>
          <w:u w:val="none"/>
        </w:rPr>
      </w:pPr>
      <w:r w:rsidRPr="00E36C9D">
        <w:rPr>
          <w:rFonts w:cs="Arial"/>
        </w:rPr>
        <w:t>Voice Services:</w:t>
      </w:r>
      <w:r w:rsidRPr="00E36C9D">
        <w:rPr>
          <w:rFonts w:cs="Arial"/>
          <w:u w:val="none"/>
        </w:rPr>
        <w:t xml:space="preserve">  In lieu of any other rates and discounts, Customer will pay fixed per-minute rates ranging from $0.0161 to $0.1100 for the following Voice Services:   </w:t>
      </w:r>
    </w:p>
    <w:p w:rsidR="004443DB" w:rsidRPr="00E36C9D" w:rsidRDefault="004443DB" w:rsidP="004443DB">
      <w:pPr>
        <w:ind w:left="720"/>
        <w:rPr>
          <w:rFonts w:cs="Arial"/>
          <w:u w:val="none"/>
        </w:rPr>
      </w:pPr>
    </w:p>
    <w:p w:rsidR="004443DB" w:rsidRPr="00E36C9D" w:rsidRDefault="004443DB" w:rsidP="004443DB">
      <w:pPr>
        <w:ind w:left="1440"/>
        <w:rPr>
          <w:rFonts w:cs="Arial"/>
          <w:u w:val="none"/>
        </w:rPr>
      </w:pPr>
      <w:r w:rsidRPr="00E36C9D">
        <w:rPr>
          <w:rFonts w:cs="Arial"/>
        </w:rPr>
        <w:t>Domestic Voice Service</w:t>
      </w:r>
      <w:r w:rsidRPr="00E36C9D">
        <w:rPr>
          <w:rFonts w:cs="Arial"/>
          <w:u w:val="none"/>
        </w:rPr>
        <w:t xml:space="preserve">:  Domestic Outbound Voice Service, including Calling Card and Domestic Inbound Voice Service based on origination and termination type. </w:t>
      </w:r>
    </w:p>
    <w:p w:rsidR="004443DB" w:rsidRPr="00E36C9D" w:rsidRDefault="004443DB" w:rsidP="004443DB">
      <w:pPr>
        <w:ind w:left="1440"/>
        <w:rPr>
          <w:rFonts w:cs="Arial"/>
          <w:u w:val="none"/>
        </w:rPr>
      </w:pPr>
    </w:p>
    <w:p w:rsidR="004443DB" w:rsidRPr="00E36C9D" w:rsidRDefault="004443DB" w:rsidP="004443DB">
      <w:pPr>
        <w:ind w:left="1440"/>
        <w:rPr>
          <w:rFonts w:cs="Arial"/>
          <w:u w:val="none"/>
        </w:rPr>
      </w:pPr>
      <w:r w:rsidRPr="00E36C9D">
        <w:rPr>
          <w:rFonts w:cs="Arial"/>
        </w:rPr>
        <w:t>International Outbound Voice Service</w:t>
      </w:r>
      <w:r w:rsidRPr="00E36C9D">
        <w:rPr>
          <w:rFonts w:cs="Arial"/>
          <w:u w:val="none"/>
        </w:rPr>
        <w:t>:  International Outbound Voice Service terminating in the following location:</w:t>
      </w:r>
      <w:r>
        <w:rPr>
          <w:rFonts w:cs="Arial"/>
          <w:u w:val="none"/>
        </w:rPr>
        <w:t xml:space="preserve"> </w:t>
      </w:r>
      <w:r w:rsidRPr="00E36C9D">
        <w:rPr>
          <w:rFonts w:cs="Arial"/>
          <w:u w:val="none"/>
        </w:rPr>
        <w:t xml:space="preserve"> Canada.</w:t>
      </w:r>
    </w:p>
    <w:p w:rsidR="004443DB" w:rsidRPr="00B71C95" w:rsidRDefault="004443DB" w:rsidP="004443DB">
      <w:pPr>
        <w:rPr>
          <w:rFonts w:cs="Arial"/>
        </w:rPr>
      </w:pPr>
      <w:bookmarkStart w:id="5" w:name="OLE_LINK3"/>
      <w:bookmarkStart w:id="6" w:name="OLE_LINK65"/>
    </w:p>
    <w:p w:rsidR="004443DB" w:rsidRPr="00B71C95" w:rsidRDefault="004443DB" w:rsidP="004443DB">
      <w:pPr>
        <w:rPr>
          <w:rFonts w:cs="Arial"/>
        </w:rPr>
      </w:pPr>
      <w:bookmarkStart w:id="7" w:name="OLE_LINK8"/>
      <w:bookmarkStart w:id="8" w:name="OLE_LINK9"/>
      <w:bookmarkStart w:id="9" w:name="OLE_LINK11"/>
      <w:bookmarkEnd w:id="5"/>
      <w:bookmarkEnd w:id="6"/>
      <w:r w:rsidRPr="00B71C95">
        <w:rPr>
          <w:rFonts w:cs="Arial"/>
        </w:rPr>
        <w:t>Discounts:</w:t>
      </w:r>
    </w:p>
    <w:p w:rsidR="004443DB" w:rsidRPr="00B71C95" w:rsidRDefault="004443DB" w:rsidP="004443DB">
      <w:pPr>
        <w:ind w:left="720"/>
        <w:rPr>
          <w:rFonts w:cs="Arial"/>
        </w:rPr>
      </w:pPr>
    </w:p>
    <w:p w:rsidR="004443DB" w:rsidRPr="00E36C9D" w:rsidRDefault="004443DB" w:rsidP="004443DB">
      <w:pPr>
        <w:ind w:left="720"/>
        <w:rPr>
          <w:rFonts w:cs="Arial"/>
          <w:u w:val="none"/>
        </w:rPr>
      </w:pPr>
      <w:bookmarkStart w:id="10" w:name="OLE_LINK6"/>
      <w:bookmarkStart w:id="11" w:name="OLE_LINK7"/>
      <w:bookmarkStart w:id="12" w:name="OLE_LINK80"/>
      <w:bookmarkStart w:id="13" w:name="OLE_LINK185"/>
      <w:bookmarkStart w:id="14" w:name="OLE_LINK186"/>
      <w:r w:rsidRPr="00B71C95">
        <w:rPr>
          <w:rFonts w:cs="Arial"/>
        </w:rPr>
        <w:t>Voice Services</w:t>
      </w:r>
      <w:r w:rsidRPr="00B71C95">
        <w:rPr>
          <w:rFonts w:cs="Arial"/>
          <w:u w:val="none"/>
        </w:rPr>
        <w:t xml:space="preserve">: </w:t>
      </w:r>
      <w:r>
        <w:rPr>
          <w:rFonts w:cs="Arial"/>
          <w:u w:val="none"/>
        </w:rPr>
        <w:t xml:space="preserve"> </w:t>
      </w:r>
      <w:r w:rsidRPr="00B71C95">
        <w:rPr>
          <w:rFonts w:cs="Arial"/>
          <w:u w:val="none"/>
        </w:rPr>
        <w:t xml:space="preserve">In lieu of any other rates or discounts, </w:t>
      </w:r>
      <w:r w:rsidRPr="00E36C9D">
        <w:rPr>
          <w:rFonts w:cs="Arial"/>
          <w:u w:val="none"/>
        </w:rPr>
        <w:t xml:space="preserve">Customer will receive a discount equal to </w:t>
      </w:r>
      <w:r>
        <w:rPr>
          <w:rFonts w:cs="Arial"/>
          <w:u w:val="none"/>
        </w:rPr>
        <w:t>3</w:t>
      </w:r>
      <w:r w:rsidRPr="00E36C9D">
        <w:rPr>
          <w:rFonts w:cs="Arial"/>
          <w:u w:val="none"/>
        </w:rPr>
        <w:t>0% fo</w:t>
      </w:r>
      <w:r>
        <w:rPr>
          <w:rFonts w:cs="Arial"/>
          <w:u w:val="none"/>
        </w:rPr>
        <w:t>r</w:t>
      </w:r>
      <w:r w:rsidRPr="00E36C9D">
        <w:rPr>
          <w:rFonts w:cs="Arial"/>
          <w:u w:val="none"/>
        </w:rPr>
        <w:t xml:space="preserve"> billing options mutually agreed upon by Customer and Company for the following Voice Services.</w:t>
      </w:r>
    </w:p>
    <w:p w:rsidR="004443DB" w:rsidRDefault="004443DB" w:rsidP="004443DB">
      <w:pPr>
        <w:ind w:left="720"/>
        <w:rPr>
          <w:rFonts w:cs="Arial"/>
        </w:rPr>
      </w:pPr>
    </w:p>
    <w:p w:rsidR="004443DB" w:rsidRPr="00E36C9D" w:rsidRDefault="004443DB" w:rsidP="004443DB">
      <w:pPr>
        <w:ind w:left="1440"/>
        <w:rPr>
          <w:rFonts w:cs="Arial"/>
          <w:u w:val="none"/>
        </w:rPr>
      </w:pPr>
      <w:r w:rsidRPr="00E36C9D">
        <w:rPr>
          <w:rFonts w:cs="Arial"/>
        </w:rPr>
        <w:t>Domestic Voice Service</w:t>
      </w:r>
      <w:r w:rsidRPr="00E36C9D">
        <w:rPr>
          <w:rFonts w:cs="Arial"/>
          <w:u w:val="none"/>
        </w:rPr>
        <w:t xml:space="preserve">:  Domestic Outbound Voice Service, including Calling Card and Domestic Inbound Voice Service based on origination and termination type. </w:t>
      </w:r>
    </w:p>
    <w:p w:rsidR="004443DB" w:rsidRDefault="004443DB" w:rsidP="004443DB">
      <w:pPr>
        <w:ind w:left="720"/>
        <w:rPr>
          <w:rFonts w:cs="Arial"/>
        </w:rPr>
      </w:pPr>
    </w:p>
    <w:p w:rsidR="004443DB" w:rsidRDefault="004443DB" w:rsidP="004443DB">
      <w:pPr>
        <w:ind w:left="720"/>
        <w:rPr>
          <w:rFonts w:cs="Arial"/>
          <w:u w:val="none"/>
        </w:rPr>
      </w:pPr>
      <w:r w:rsidRPr="00797632">
        <w:rPr>
          <w:rFonts w:cs="Arial"/>
        </w:rPr>
        <w:t>Voice Services:</w:t>
      </w:r>
      <w:r>
        <w:rPr>
          <w:rFonts w:cs="Arial"/>
          <w:u w:val="none"/>
        </w:rPr>
        <w:t xml:space="preserve">  In lieu of any other rates and discounts, Customer will receive a discount equal to 10% for the following Voice Services:</w:t>
      </w:r>
    </w:p>
    <w:p w:rsidR="004443DB" w:rsidRPr="00797632" w:rsidRDefault="004443DB" w:rsidP="004443DB">
      <w:pPr>
        <w:rPr>
          <w:rFonts w:cs="Arial"/>
          <w:u w:val="none"/>
        </w:rPr>
      </w:pPr>
    </w:p>
    <w:p w:rsidR="004443DB" w:rsidRPr="00797632" w:rsidRDefault="004443DB" w:rsidP="004443DB">
      <w:pPr>
        <w:ind w:left="1440"/>
        <w:rPr>
          <w:rFonts w:cs="Arial"/>
          <w:u w:val="none"/>
        </w:rPr>
      </w:pPr>
      <w:r w:rsidRPr="007F00A5">
        <w:rPr>
          <w:rFonts w:cs="Arial"/>
        </w:rPr>
        <w:t>International Outbound Voice Service, Including International Calling Card Service</w:t>
      </w:r>
      <w:r w:rsidRPr="00797632">
        <w:rPr>
          <w:rFonts w:cs="Arial"/>
          <w:u w:val="none"/>
        </w:rPr>
        <w:t>: Standard Guide rates for US originating International Outbound Voice Service</w:t>
      </w:r>
      <w:r>
        <w:rPr>
          <w:rFonts w:cs="Arial"/>
          <w:u w:val="none"/>
        </w:rPr>
        <w:t xml:space="preserve"> </w:t>
      </w:r>
      <w:r w:rsidRPr="00797632">
        <w:rPr>
          <w:rFonts w:cs="Arial"/>
          <w:u w:val="none"/>
        </w:rPr>
        <w:t>excluding usage originating or terminating in the locations set forth in the Voice section of this Summary under “Rates and Charges.”</w:t>
      </w:r>
    </w:p>
    <w:bookmarkEnd w:id="7"/>
    <w:bookmarkEnd w:id="8"/>
    <w:bookmarkEnd w:id="9"/>
    <w:bookmarkEnd w:id="10"/>
    <w:bookmarkEnd w:id="11"/>
    <w:bookmarkEnd w:id="12"/>
    <w:bookmarkEnd w:id="13"/>
    <w:bookmarkEnd w:id="14"/>
    <w:p w:rsidR="004443DB" w:rsidRDefault="004443DB" w:rsidP="004443DB">
      <w:pPr>
        <w:jc w:val="both"/>
        <w:rPr>
          <w:rFonts w:cs="Arial"/>
        </w:rPr>
      </w:pPr>
    </w:p>
    <w:p w:rsidR="004443DB" w:rsidRPr="00B71C95" w:rsidRDefault="004443DB" w:rsidP="004443DB">
      <w:pPr>
        <w:jc w:val="both"/>
        <w:rPr>
          <w:rFonts w:cs="Arial"/>
        </w:rPr>
      </w:pPr>
      <w:r w:rsidRPr="00B71C95">
        <w:rPr>
          <w:rFonts w:cs="Arial"/>
        </w:rPr>
        <w:t>Classifications, Practices and Regulations:</w:t>
      </w:r>
    </w:p>
    <w:p w:rsidR="004443DB" w:rsidRPr="00B71C95" w:rsidRDefault="004443DB" w:rsidP="004443DB">
      <w:pPr>
        <w:jc w:val="both"/>
        <w:rPr>
          <w:rFonts w:cs="Arial"/>
        </w:rPr>
      </w:pPr>
    </w:p>
    <w:p w:rsidR="004443DB" w:rsidRPr="00B71C95" w:rsidRDefault="004443DB" w:rsidP="004443DB">
      <w:pPr>
        <w:ind w:left="720"/>
        <w:rPr>
          <w:rFonts w:cs="Arial"/>
          <w:u w:val="none"/>
        </w:rPr>
      </w:pPr>
      <w:r w:rsidRPr="00B71C95">
        <w:rPr>
          <w:rFonts w:cs="Arial"/>
          <w:bCs/>
        </w:rPr>
        <w:t xml:space="preserve">Underutilization and </w:t>
      </w:r>
      <w:r>
        <w:rPr>
          <w:rFonts w:cs="Arial"/>
          <w:bCs/>
        </w:rPr>
        <w:t xml:space="preserve">Early </w:t>
      </w:r>
      <w:r w:rsidRPr="00B71C95">
        <w:rPr>
          <w:rFonts w:cs="Arial"/>
          <w:bCs/>
        </w:rPr>
        <w:t xml:space="preserve">Termination </w:t>
      </w:r>
      <w:r>
        <w:rPr>
          <w:rFonts w:cs="Arial"/>
          <w:bCs/>
        </w:rPr>
        <w:t>Charges</w:t>
      </w:r>
      <w:r w:rsidRPr="00B71C95">
        <w:rPr>
          <w:rFonts w:cs="Arial"/>
          <w:u w:val="none"/>
        </w:rPr>
        <w:t xml:space="preserve">: </w:t>
      </w:r>
      <w:bookmarkStart w:id="15" w:name="OLE_LINK13"/>
      <w:bookmarkStart w:id="16" w:name="OLE_LINK12"/>
      <w:r w:rsidRPr="00B71C95">
        <w:rPr>
          <w:rFonts w:cs="Arial"/>
          <w:u w:val="none"/>
        </w:rPr>
        <w:t xml:space="preserve">If Customer's Total Service Charges do not reach the AVC in any Contract Year during the Initial Term, Customer shall pay: an "Underutilization Charge" equal to </w:t>
      </w:r>
      <w:r>
        <w:rPr>
          <w:rFonts w:cs="Arial"/>
          <w:u w:val="none"/>
        </w:rPr>
        <w:t>25</w:t>
      </w:r>
      <w:r w:rsidRPr="00B71C95">
        <w:rPr>
          <w:rFonts w:cs="Arial"/>
          <w:u w:val="none"/>
        </w:rPr>
        <w:t xml:space="preserve">% of the unmet AVC. If Customer's Total Service Charges do not  reach the AVC in any Contract Year because the Agreement is terminated early by the Customer without Cause; or by Company for Cause, Customer shall pay an “Early Termination Charge” equal to </w:t>
      </w:r>
      <w:r>
        <w:rPr>
          <w:rFonts w:cs="Arial"/>
          <w:u w:val="none"/>
        </w:rPr>
        <w:t>25</w:t>
      </w:r>
      <w:r w:rsidRPr="00B71C95">
        <w:rPr>
          <w:rFonts w:cs="Arial"/>
          <w:u w:val="none"/>
        </w:rPr>
        <w:t>% of the unmet AVC plus a pro rata portion of any credits received by Customer.</w:t>
      </w:r>
    </w:p>
    <w:bookmarkEnd w:id="15"/>
    <w:p w:rsidR="004443DB" w:rsidRDefault="004443DB" w:rsidP="004443DB">
      <w:pPr>
        <w:rPr>
          <w:rFonts w:cs="Arial"/>
          <w:u w:val="none"/>
        </w:rPr>
      </w:pPr>
    </w:p>
    <w:p w:rsidR="004443DB" w:rsidRDefault="004443DB" w:rsidP="004443DB">
      <w:pPr>
        <w:rPr>
          <w:rFonts w:cs="Arial"/>
          <w:u w:val="none"/>
        </w:rPr>
      </w:pPr>
      <w:r w:rsidRPr="00E36C9D">
        <w:rPr>
          <w:rFonts w:cs="Arial"/>
        </w:rPr>
        <w:t>Waiver:</w:t>
      </w:r>
    </w:p>
    <w:p w:rsidR="004443DB" w:rsidRDefault="004443DB" w:rsidP="004443DB">
      <w:pPr>
        <w:rPr>
          <w:rFonts w:cs="Arial"/>
          <w:u w:val="none"/>
        </w:rPr>
      </w:pPr>
    </w:p>
    <w:p w:rsidR="004443DB" w:rsidRPr="00E36C9D" w:rsidRDefault="004443DB" w:rsidP="004443DB">
      <w:pPr>
        <w:ind w:left="720"/>
        <w:rPr>
          <w:rFonts w:cs="Arial"/>
          <w:u w:val="none"/>
        </w:rPr>
      </w:pPr>
      <w:r w:rsidRPr="007F00A5">
        <w:rPr>
          <w:rFonts w:cs="Arial"/>
        </w:rPr>
        <w:t>Toll Free Service</w:t>
      </w:r>
      <w:r>
        <w:rPr>
          <w:rFonts w:cs="Arial"/>
        </w:rPr>
        <w:t xml:space="preserve"> Waiver</w:t>
      </w:r>
      <w:r w:rsidRPr="007F00A5">
        <w:rPr>
          <w:rFonts w:cs="Arial"/>
        </w:rPr>
        <w:t>:</w:t>
      </w:r>
      <w:r>
        <w:rPr>
          <w:rFonts w:cs="Arial"/>
          <w:color w:val="000000"/>
          <w:u w:val="none"/>
        </w:rPr>
        <w:t xml:space="preserve">  In lieu of any other rates and discounts, Company will waive the Customer’s monthly recurring charges for switched toll free service (CBL) and dedicated toll free service (DAL).</w:t>
      </w:r>
    </w:p>
    <w:p w:rsidR="004443DB" w:rsidRDefault="004443DB" w:rsidP="004443DB">
      <w:pPr>
        <w:ind w:left="720" w:hanging="720"/>
        <w:rPr>
          <w:rFonts w:cs="Arial"/>
        </w:rPr>
      </w:pPr>
      <w:bookmarkStart w:id="17" w:name="OLE_LINK23"/>
    </w:p>
    <w:p w:rsidR="004443DB" w:rsidRPr="00B71C95" w:rsidRDefault="004443DB" w:rsidP="004443DB">
      <w:pPr>
        <w:ind w:left="720" w:hanging="720"/>
        <w:rPr>
          <w:rFonts w:cs="Arial"/>
        </w:rPr>
      </w:pPr>
      <w:r w:rsidRPr="00B71C95">
        <w:rPr>
          <w:rFonts w:cs="Arial"/>
        </w:rPr>
        <w:t>Credit</w:t>
      </w:r>
      <w:r>
        <w:rPr>
          <w:rFonts w:cs="Arial"/>
        </w:rPr>
        <w:t>s</w:t>
      </w:r>
      <w:r w:rsidRPr="00B71C95">
        <w:rPr>
          <w:rFonts w:cs="Arial"/>
        </w:rPr>
        <w:t>:</w:t>
      </w:r>
    </w:p>
    <w:p w:rsidR="004443DB" w:rsidRDefault="004443DB" w:rsidP="004443DB">
      <w:pPr>
        <w:tabs>
          <w:tab w:val="left" w:pos="1440"/>
        </w:tabs>
        <w:ind w:left="720"/>
        <w:rPr>
          <w:rFonts w:cs="Arial"/>
        </w:rPr>
      </w:pPr>
    </w:p>
    <w:p w:rsidR="004443DB" w:rsidRPr="00DF61FE" w:rsidRDefault="004443DB" w:rsidP="004443DB">
      <w:pPr>
        <w:tabs>
          <w:tab w:val="left" w:pos="720"/>
        </w:tabs>
        <w:ind w:left="720"/>
        <w:rPr>
          <w:rFonts w:cs="Arial"/>
          <w:u w:val="none"/>
        </w:rPr>
      </w:pPr>
      <w:r w:rsidRPr="007F00A5">
        <w:rPr>
          <w:rFonts w:cs="Arial"/>
        </w:rPr>
        <w:lastRenderedPageBreak/>
        <w:t>Local Service – CLEC Credit Based on Local Usage</w:t>
      </w:r>
      <w:r w:rsidRPr="00797632">
        <w:rPr>
          <w:rFonts w:cs="Arial"/>
          <w:u w:val="none"/>
        </w:rPr>
        <w:t xml:space="preserve">: </w:t>
      </w:r>
      <w:r>
        <w:rPr>
          <w:rFonts w:cs="Arial"/>
          <w:u w:val="none"/>
        </w:rPr>
        <w:t xml:space="preserve"> </w:t>
      </w:r>
      <w:r w:rsidRPr="00797632">
        <w:rPr>
          <w:rFonts w:cs="Arial"/>
          <w:u w:val="none"/>
        </w:rPr>
        <w:t xml:space="preserve">Customer will receive a credit equal to 30% multiplied times Customer’s Tariffed usage charges and MRCs for Local Service and Local and Long Distance Service Bundles under this Service Attachment excluding EUCL charges, Operator Service Charges and Directory Assistance.  The resulting dollar amount of the credit will be applied to Customer's Total Service Charges (plus equipment charges), excluding charges for intrastate telecommunications service.  This credit will be reflected on Customer’s invoice, adjustment memo or other billing document within two billing cycles after the billing cycle on which it is based.  Notwithstanding the foregoing, in no event may the amount of such credit exceed Customer's Total Service Charges (plus equipment charges) – excluding </w:t>
      </w:r>
      <w:r w:rsidRPr="00DF61FE">
        <w:rPr>
          <w:rFonts w:cs="Arial"/>
          <w:u w:val="none"/>
        </w:rPr>
        <w:t xml:space="preserve">charges for intrastate telecommunications service – for the monthly billing period in which that credit is to be applied.  </w:t>
      </w:r>
    </w:p>
    <w:p w:rsidR="004443DB" w:rsidRPr="00DF61FE" w:rsidRDefault="004443DB" w:rsidP="004443DB">
      <w:pPr>
        <w:ind w:left="720" w:hanging="720"/>
        <w:rPr>
          <w:rFonts w:cs="Arial"/>
        </w:rPr>
      </w:pPr>
      <w:bookmarkStart w:id="18" w:name="OLE_LINK1"/>
      <w:bookmarkStart w:id="19" w:name="OLE_LINK2"/>
      <w:bookmarkStart w:id="20" w:name="OLE_LINK62"/>
      <w:bookmarkStart w:id="21" w:name="OLE_LINK10"/>
      <w:bookmarkEnd w:id="16"/>
      <w:bookmarkEnd w:id="17"/>
    </w:p>
    <w:p w:rsidR="004443DB" w:rsidRPr="00DF61FE" w:rsidRDefault="004443DB" w:rsidP="004443DB">
      <w:pPr>
        <w:ind w:left="720" w:hanging="720"/>
        <w:rPr>
          <w:rFonts w:cs="Arial"/>
          <w:u w:val="none"/>
        </w:rPr>
      </w:pPr>
      <w:r w:rsidRPr="00DF61FE">
        <w:rPr>
          <w:rFonts w:cs="Arial"/>
        </w:rPr>
        <w:t>Promotions</w:t>
      </w:r>
      <w:r w:rsidRPr="00DF61FE">
        <w:rPr>
          <w:rFonts w:cs="Arial"/>
          <w:u w:val="none"/>
        </w:rPr>
        <w:t>:  The Customer is eligible for the following promotions as set forth in the Guide:</w:t>
      </w:r>
    </w:p>
    <w:p w:rsidR="004443DB" w:rsidRPr="00DF61FE" w:rsidRDefault="004443DB" w:rsidP="004443DB">
      <w:pPr>
        <w:ind w:left="720" w:hanging="720"/>
        <w:rPr>
          <w:rFonts w:cs="Arial"/>
          <w:u w:val="none"/>
        </w:rPr>
      </w:pPr>
    </w:p>
    <w:p w:rsidR="004443DB" w:rsidRPr="00DF61FE" w:rsidRDefault="004443DB" w:rsidP="004443DB">
      <w:pPr>
        <w:ind w:left="720" w:hanging="720"/>
        <w:rPr>
          <w:rFonts w:cs="Arial"/>
          <w:u w:val="none"/>
        </w:rPr>
      </w:pPr>
      <w:r w:rsidRPr="00DF61FE">
        <w:rPr>
          <w:rFonts w:cs="Arial"/>
          <w:u w:val="none"/>
        </w:rPr>
        <w:tab/>
        <w:t>LD Voice – IntraLATA PIC Fee Credit Promotion</w:t>
      </w:r>
    </w:p>
    <w:p w:rsidR="004443DB" w:rsidRPr="00DF61FE" w:rsidRDefault="004443DB" w:rsidP="004443DB">
      <w:pPr>
        <w:ind w:left="720" w:hanging="720"/>
        <w:rPr>
          <w:rFonts w:cs="Arial"/>
          <w:u w:val="none"/>
        </w:rPr>
      </w:pPr>
      <w:r w:rsidRPr="00DF61FE">
        <w:rPr>
          <w:rFonts w:cs="Arial"/>
          <w:u w:val="none"/>
        </w:rPr>
        <w:tab/>
        <w:t>Verizon Business Services Installation Guarantee</w:t>
      </w:r>
    </w:p>
    <w:p w:rsidR="004443DB" w:rsidRDefault="004443DB" w:rsidP="004443DB">
      <w:pPr>
        <w:ind w:left="720"/>
        <w:rPr>
          <w:rFonts w:cs="Arial"/>
          <w:u w:val="none"/>
        </w:rPr>
      </w:pPr>
      <w:r w:rsidRPr="00DF61FE">
        <w:rPr>
          <w:rFonts w:cs="Arial"/>
          <w:u w:val="none"/>
        </w:rPr>
        <w:t>General Installation Waiver Promotion –v5.0</w:t>
      </w:r>
    </w:p>
    <w:p w:rsidR="004443DB" w:rsidRPr="00B71C95" w:rsidRDefault="004443DB" w:rsidP="004443DB">
      <w:pPr>
        <w:ind w:left="720" w:hanging="720"/>
        <w:rPr>
          <w:rFonts w:cs="Arial"/>
          <w:u w:val="none"/>
        </w:rPr>
      </w:pPr>
    </w:p>
    <w:bookmarkEnd w:id="18"/>
    <w:bookmarkEnd w:id="19"/>
    <w:bookmarkEnd w:id="20"/>
    <w:bookmarkEnd w:id="21"/>
    <w:p w:rsidR="0022085B" w:rsidRDefault="0022085B">
      <w:r>
        <w:br w:type="page"/>
      </w:r>
    </w:p>
    <w:p w:rsidR="0022085B" w:rsidRPr="00ED51B4" w:rsidRDefault="0022085B" w:rsidP="0022085B">
      <w:pPr>
        <w:rPr>
          <w:rFonts w:cs="Arial"/>
        </w:rPr>
      </w:pPr>
    </w:p>
    <w:p w:rsidR="0022085B" w:rsidRDefault="0022085B" w:rsidP="0022085B">
      <w:pPr>
        <w:rPr>
          <w:rFonts w:cs="Arial"/>
        </w:rPr>
      </w:pPr>
      <w:r>
        <w:rPr>
          <w:rFonts w:cs="Arial"/>
        </w:rPr>
        <w:t xml:space="preserve">Option:  </w:t>
      </w:r>
      <w:r w:rsidRPr="00ED51B4">
        <w:rPr>
          <w:rFonts w:cs="Arial"/>
        </w:rPr>
        <w:t>68819305</w:t>
      </w:r>
      <w:r w:rsidR="00F97BD4">
        <w:rPr>
          <w:rFonts w:cs="Arial"/>
        </w:rPr>
        <w:t xml:space="preserve"> Rev Jun 14 Amendment 1</w:t>
      </w:r>
    </w:p>
    <w:p w:rsidR="00F97BD4" w:rsidRPr="00A7506F" w:rsidRDefault="00F97BD4" w:rsidP="00F97BD4">
      <w:pPr>
        <w:rPr>
          <w:rFonts w:cs="Arial"/>
        </w:rPr>
      </w:pPr>
    </w:p>
    <w:p w:rsidR="00F97BD4" w:rsidRPr="00A7506F" w:rsidRDefault="00F97BD4" w:rsidP="00F97BD4">
      <w:pPr>
        <w:rPr>
          <w:rFonts w:cs="Arial"/>
        </w:rPr>
      </w:pPr>
    </w:p>
    <w:p w:rsidR="00F97BD4" w:rsidRPr="00F97BD4" w:rsidRDefault="00F97BD4" w:rsidP="00F97BD4">
      <w:pPr>
        <w:rPr>
          <w:rFonts w:cs="Arial"/>
          <w:u w:val="none"/>
        </w:rPr>
      </w:pPr>
      <w:r w:rsidRPr="00A7506F">
        <w:rPr>
          <w:rFonts w:cs="Arial"/>
        </w:rPr>
        <w:t xml:space="preserve">Initial Term:  </w:t>
      </w:r>
      <w:r w:rsidRPr="00F97BD4">
        <w:rPr>
          <w:rFonts w:cs="Arial"/>
          <w:u w:val="none"/>
        </w:rPr>
        <w:t>12 months</w:t>
      </w:r>
    </w:p>
    <w:p w:rsidR="00F97BD4" w:rsidRPr="00F97BD4" w:rsidRDefault="00F97BD4" w:rsidP="00F97BD4">
      <w:pPr>
        <w:rPr>
          <w:rFonts w:cs="Arial"/>
          <w:u w:val="none"/>
        </w:rPr>
      </w:pPr>
    </w:p>
    <w:p w:rsidR="00F97BD4" w:rsidRPr="00F97BD4" w:rsidRDefault="00F97BD4" w:rsidP="00F97BD4">
      <w:pPr>
        <w:rPr>
          <w:rFonts w:cs="Arial"/>
          <w:u w:val="none"/>
        </w:rPr>
      </w:pPr>
      <w:r w:rsidRPr="00F97BD4">
        <w:rPr>
          <w:rFonts w:cs="Arial"/>
          <w:u w:val="none"/>
        </w:rPr>
        <w:t>Commencing on the 1</w:t>
      </w:r>
      <w:r w:rsidRPr="00F97BD4">
        <w:rPr>
          <w:rFonts w:cs="Arial"/>
          <w:u w:val="none"/>
          <w:vertAlign w:val="superscript"/>
        </w:rPr>
        <w:t>st</w:t>
      </w:r>
      <w:r w:rsidRPr="00F97BD4">
        <w:rPr>
          <w:rFonts w:cs="Arial"/>
          <w:u w:val="none"/>
        </w:rPr>
        <w:t xml:space="preserve"> Amendment Effective Date, the Term will start anew and continue for a period of 24 months.</w:t>
      </w:r>
    </w:p>
    <w:p w:rsidR="00F97BD4" w:rsidRPr="00F97BD4" w:rsidRDefault="00F97BD4" w:rsidP="00F97BD4">
      <w:pPr>
        <w:rPr>
          <w:rFonts w:cs="Arial"/>
          <w:u w:val="none"/>
        </w:rPr>
      </w:pPr>
    </w:p>
    <w:p w:rsidR="00F97BD4" w:rsidRPr="00F97BD4" w:rsidRDefault="00F97BD4" w:rsidP="00F97BD4">
      <w:pPr>
        <w:rPr>
          <w:rFonts w:cs="Arial"/>
          <w:u w:val="none"/>
        </w:rPr>
      </w:pPr>
      <w:r w:rsidRPr="00F97BD4">
        <w:rPr>
          <w:rFonts w:cs="Arial"/>
          <w:u w:val="none"/>
        </w:rPr>
        <w:t xml:space="preserve">Upon expiration of the Term, the Agreement will be automatically extended on a month-to-month basis unless either party terminates the Agreement upon at least sixty (60) days written notice prior to the end of the Initial Term (“Extended Term”).  During the Extended Term, either party may terminate the Agreement upon at least sixty (60) days prior written notice.  </w:t>
      </w:r>
    </w:p>
    <w:p w:rsidR="00F97BD4" w:rsidRPr="00F97BD4" w:rsidRDefault="00F97BD4" w:rsidP="00F97BD4">
      <w:pPr>
        <w:rPr>
          <w:rFonts w:cs="Arial"/>
          <w:u w:val="none"/>
        </w:rPr>
      </w:pPr>
    </w:p>
    <w:p w:rsidR="00F97BD4" w:rsidRPr="00A7506F" w:rsidRDefault="00F97BD4" w:rsidP="00F97BD4">
      <w:pPr>
        <w:rPr>
          <w:rFonts w:cs="Arial"/>
        </w:rPr>
      </w:pPr>
      <w:smartTag w:uri="urn:schemas-microsoft-com:office:smarttags" w:element="State">
        <w:r w:rsidRPr="00A7506F">
          <w:rPr>
            <w:rFonts w:cs="Arial"/>
          </w:rPr>
          <w:t>Ann</w:t>
        </w:r>
      </w:smartTag>
      <w:r w:rsidRPr="00A7506F">
        <w:rPr>
          <w:rFonts w:cs="Arial"/>
        </w:rPr>
        <w:t>ual Volume Commitment (“AVC</w:t>
      </w:r>
      <w:r w:rsidRPr="00F97BD4">
        <w:rPr>
          <w:rFonts w:cs="Arial"/>
        </w:rPr>
        <w:t>”)</w:t>
      </w:r>
      <w:r w:rsidRPr="00F97BD4">
        <w:rPr>
          <w:rFonts w:cs="Arial"/>
          <w:u w:val="none"/>
        </w:rPr>
        <w:t xml:space="preserve">:  $550,000 in Total Service Charges (“AVC”) </w:t>
      </w:r>
      <w:r w:rsidRPr="00F97BD4">
        <w:rPr>
          <w:rFonts w:cs="Arial"/>
          <w:bCs/>
          <w:u w:val="none"/>
        </w:rPr>
        <w:t>during each contract year of the Term.</w:t>
      </w:r>
      <w:r w:rsidRPr="00A7506F">
        <w:rPr>
          <w:rFonts w:cs="Arial"/>
        </w:rPr>
        <w:t xml:space="preserve"> </w:t>
      </w:r>
    </w:p>
    <w:p w:rsidR="00F97BD4" w:rsidRPr="00A7506F" w:rsidRDefault="00F97BD4" w:rsidP="00F97BD4">
      <w:pPr>
        <w:rPr>
          <w:rFonts w:cs="Arial"/>
        </w:rPr>
      </w:pPr>
    </w:p>
    <w:p w:rsidR="00F97BD4" w:rsidRPr="00F97BD4" w:rsidRDefault="00F97BD4" w:rsidP="00F97BD4">
      <w:pPr>
        <w:rPr>
          <w:rFonts w:cs="Arial"/>
          <w:u w:val="none"/>
        </w:rPr>
      </w:pPr>
      <w:r w:rsidRPr="00F97BD4">
        <w:rPr>
          <w:rFonts w:cs="Arial"/>
          <w:u w:val="none"/>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pass-through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F97BD4" w:rsidRPr="00F97BD4" w:rsidRDefault="00F97BD4" w:rsidP="00F97BD4">
      <w:pPr>
        <w:ind w:left="720" w:hanging="720"/>
        <w:rPr>
          <w:rFonts w:cs="Arial"/>
          <w:u w:val="none"/>
        </w:rPr>
      </w:pPr>
    </w:p>
    <w:p w:rsidR="00F97BD4" w:rsidRPr="00F97BD4" w:rsidRDefault="00F97BD4" w:rsidP="00F97BD4">
      <w:pPr>
        <w:rPr>
          <w:rFonts w:cs="Arial"/>
          <w:u w:val="none"/>
        </w:rPr>
      </w:pPr>
      <w:r w:rsidRPr="00F97BD4">
        <w:rPr>
          <w:rFonts w:cs="Arial"/>
          <w:u w:val="none"/>
        </w:rPr>
        <w:t>Commencing on the 1</w:t>
      </w:r>
      <w:r w:rsidRPr="00F97BD4">
        <w:rPr>
          <w:rFonts w:cs="Arial"/>
          <w:u w:val="none"/>
          <w:vertAlign w:val="superscript"/>
        </w:rPr>
        <w:t>st</w:t>
      </w:r>
      <w:r w:rsidRPr="00F97BD4">
        <w:rPr>
          <w:rFonts w:cs="Arial"/>
          <w:u w:val="none"/>
        </w:rPr>
        <w:t xml:space="preserve"> Amendment Effective Date, Customer’s AVC requirement (set forth above) is replaced with a </w:t>
      </w:r>
      <w:r w:rsidRPr="00F97BD4">
        <w:rPr>
          <w:rFonts w:cs="Arial"/>
          <w:bCs/>
          <w:u w:val="none"/>
        </w:rPr>
        <w:t>TVC</w:t>
      </w:r>
      <w:r w:rsidRPr="00F97BD4">
        <w:rPr>
          <w:rFonts w:cs="Arial"/>
          <w:u w:val="none"/>
        </w:rPr>
        <w:t xml:space="preserve"> requirement (set forth below):   </w:t>
      </w:r>
    </w:p>
    <w:p w:rsidR="00F97BD4" w:rsidRPr="00F97BD4" w:rsidRDefault="00F97BD4" w:rsidP="00F97BD4">
      <w:pPr>
        <w:rPr>
          <w:rFonts w:cs="Arial"/>
          <w:u w:val="none"/>
        </w:rPr>
      </w:pPr>
      <w:r w:rsidRPr="00F97BD4">
        <w:rPr>
          <w:rFonts w:cs="Arial"/>
          <w:u w:val="none"/>
        </w:rPr>
        <w:t> </w:t>
      </w:r>
    </w:p>
    <w:p w:rsidR="00F97BD4" w:rsidRPr="00F97BD4" w:rsidRDefault="00F97BD4" w:rsidP="00F97BD4">
      <w:pPr>
        <w:rPr>
          <w:rFonts w:cs="Arial"/>
          <w:u w:val="none"/>
        </w:rPr>
      </w:pPr>
      <w:r w:rsidRPr="00A7506F">
        <w:rPr>
          <w:rFonts w:cs="Arial"/>
        </w:rPr>
        <w:t>TVC Commitment</w:t>
      </w:r>
      <w:r w:rsidRPr="00F97BD4">
        <w:rPr>
          <w:rFonts w:cs="Arial"/>
          <w:u w:val="none"/>
        </w:rPr>
        <w:t>:  Commencing on the 1</w:t>
      </w:r>
      <w:r w:rsidRPr="00F97BD4">
        <w:rPr>
          <w:rFonts w:cs="Arial"/>
          <w:u w:val="none"/>
          <w:vertAlign w:val="superscript"/>
        </w:rPr>
        <w:t>st</w:t>
      </w:r>
      <w:r w:rsidRPr="00F97BD4">
        <w:rPr>
          <w:rFonts w:cs="Arial"/>
          <w:u w:val="none"/>
        </w:rPr>
        <w:t xml:space="preserve"> Amendment Effective Date and in lieu of the AVC commitment, Customer agrees to pay Company </w:t>
      </w:r>
      <w:r w:rsidRPr="00F97BD4">
        <w:rPr>
          <w:rFonts w:cs="Arial"/>
          <w:bCs/>
          <w:u w:val="none"/>
        </w:rPr>
        <w:t>$1,000,000</w:t>
      </w:r>
      <w:r w:rsidRPr="00F97BD4">
        <w:rPr>
          <w:rFonts w:cs="Arial"/>
          <w:u w:val="none"/>
        </w:rPr>
        <w:t xml:space="preserve"> in Total Service Charges during the Initial Term (“TVC”) </w:t>
      </w:r>
    </w:p>
    <w:p w:rsidR="00F97BD4" w:rsidRPr="00A7506F" w:rsidRDefault="00F97BD4" w:rsidP="00F97BD4">
      <w:pPr>
        <w:rPr>
          <w:rFonts w:cs="Arial"/>
        </w:rPr>
      </w:pPr>
    </w:p>
    <w:p w:rsidR="00F97BD4" w:rsidRPr="00F97BD4" w:rsidRDefault="00F97BD4" w:rsidP="00F97BD4">
      <w:pPr>
        <w:rPr>
          <w:rFonts w:cs="Arial"/>
          <w:u w:val="none"/>
        </w:rPr>
      </w:pPr>
      <w:r w:rsidRPr="00F97BD4">
        <w:rPr>
          <w:rFonts w:cs="Arial"/>
          <w:u w:val="none"/>
        </w:rPr>
        <w:t xml:space="preserve">“Total Service Charges” means all charges, after application of all discounts and credits, incurred by Customer and Authorized Users for Services provided under this Agreement, excluding Taxes, Governmental Charges, equipment, Company ILEC, Company Wireless, FiOS Internet, FiOS TV, Document Delivery Fax, non-recurring charges (other than Professional Services billed as a one-time charge), goods and services acquired by Company as Customer’s agent, international access that is passed-through (Type 3/PTT) and charges for international access provided by Company (Type 1), and other charges expressly excluded by this Agreement. </w:t>
      </w:r>
    </w:p>
    <w:p w:rsidR="00F97BD4" w:rsidRPr="00A7506F" w:rsidRDefault="00F97BD4" w:rsidP="00F97BD4">
      <w:pPr>
        <w:ind w:left="720" w:hanging="720"/>
        <w:rPr>
          <w:rFonts w:cs="Arial"/>
        </w:rPr>
      </w:pPr>
    </w:p>
    <w:p w:rsidR="00F97BD4" w:rsidRPr="00A7506F" w:rsidRDefault="00F97BD4" w:rsidP="00F97BD4">
      <w:pPr>
        <w:ind w:left="720" w:hanging="720"/>
        <w:rPr>
          <w:rFonts w:cs="Arial"/>
        </w:rPr>
      </w:pPr>
      <w:r w:rsidRPr="00A7506F">
        <w:rPr>
          <w:rFonts w:cs="Arial"/>
        </w:rPr>
        <w:t>Rates and Charges</w:t>
      </w:r>
    </w:p>
    <w:p w:rsidR="00F97BD4" w:rsidRPr="00A7506F" w:rsidRDefault="00F97BD4" w:rsidP="00F97BD4">
      <w:pPr>
        <w:ind w:left="720" w:hanging="720"/>
        <w:rPr>
          <w:rFonts w:cs="Arial"/>
        </w:rPr>
      </w:pPr>
    </w:p>
    <w:p w:rsidR="00F97BD4" w:rsidRPr="00A7506F" w:rsidRDefault="00F97BD4" w:rsidP="00F97BD4">
      <w:pPr>
        <w:ind w:left="720"/>
        <w:rPr>
          <w:rFonts w:cs="Arial"/>
        </w:rPr>
      </w:pPr>
      <w:r w:rsidRPr="00A7506F">
        <w:rPr>
          <w:rFonts w:cs="Arial"/>
        </w:rPr>
        <w:t xml:space="preserve">Data Services: </w:t>
      </w:r>
    </w:p>
    <w:p w:rsidR="00F97BD4" w:rsidRPr="00A7506F" w:rsidRDefault="00F97BD4" w:rsidP="00F97BD4">
      <w:pPr>
        <w:ind w:left="720"/>
        <w:rPr>
          <w:rFonts w:cs="Arial"/>
        </w:rPr>
      </w:pPr>
    </w:p>
    <w:p w:rsidR="00F97BD4" w:rsidRPr="00A7506F" w:rsidRDefault="00F97BD4" w:rsidP="00F97BD4">
      <w:pPr>
        <w:ind w:left="1440"/>
        <w:rPr>
          <w:rFonts w:cs="Arial"/>
        </w:rPr>
      </w:pPr>
      <w:r w:rsidRPr="00A7506F">
        <w:rPr>
          <w:rFonts w:cs="Arial"/>
        </w:rPr>
        <w:t>Access:</w:t>
      </w:r>
    </w:p>
    <w:p w:rsidR="00F97BD4" w:rsidRPr="00F97BD4" w:rsidRDefault="00F97BD4" w:rsidP="00F97BD4">
      <w:pPr>
        <w:ind w:left="1440"/>
        <w:rPr>
          <w:rFonts w:cs="Arial"/>
          <w:u w:val="none"/>
        </w:rPr>
      </w:pPr>
    </w:p>
    <w:p w:rsidR="00F97BD4" w:rsidRPr="00F97BD4" w:rsidRDefault="00F97BD4" w:rsidP="00F97BD4">
      <w:pPr>
        <w:ind w:left="1440"/>
        <w:rPr>
          <w:rFonts w:cs="Arial"/>
          <w:u w:val="none"/>
        </w:rPr>
      </w:pPr>
      <w:r w:rsidRPr="00F97BD4">
        <w:rPr>
          <w:rFonts w:cs="Arial"/>
          <w:u w:val="none"/>
        </w:rPr>
        <w:t>Network Services Local Access Services:  In lieu of any other rates and discounts, Customer will pay fixed monthly recurring per-circuit local loop charges ranging from $1,200 to $2,700 for DS-2 Access Service at 5 CLLI codes mutually agreed upon by the Customer and the Company.</w:t>
      </w:r>
    </w:p>
    <w:p w:rsidR="00F97BD4" w:rsidRPr="00F97BD4" w:rsidRDefault="00F97BD4" w:rsidP="00F97BD4">
      <w:pPr>
        <w:ind w:left="1440"/>
        <w:rPr>
          <w:rFonts w:cs="Arial"/>
          <w:u w:val="none"/>
        </w:rPr>
      </w:pPr>
    </w:p>
    <w:p w:rsidR="00F97BD4" w:rsidRPr="00F97BD4" w:rsidRDefault="00F97BD4" w:rsidP="00F97BD4">
      <w:pPr>
        <w:ind w:left="1440"/>
        <w:rPr>
          <w:rFonts w:cs="Arial"/>
          <w:u w:val="none"/>
        </w:rPr>
      </w:pPr>
      <w:r w:rsidRPr="00A7506F">
        <w:rPr>
          <w:rFonts w:cs="Arial"/>
        </w:rPr>
        <w:t>OCn Network Services Local Access Services</w:t>
      </w:r>
      <w:r w:rsidRPr="00F97BD4">
        <w:rPr>
          <w:rFonts w:cs="Arial"/>
          <w:u w:val="none"/>
        </w:rPr>
        <w:t xml:space="preserve">:  In lieu of any other rates and discounts, Customer will pay fixed monthly recurring per-circuit local loop charges ranging from $2,500 to $5,100 for Type 1 and Type 3 OC-3 Access Service at 7 CLLI codes mutually </w:t>
      </w:r>
    </w:p>
    <w:p w:rsidR="00F97BD4" w:rsidRPr="00A7506F" w:rsidRDefault="00F97BD4" w:rsidP="00F97BD4">
      <w:pPr>
        <w:ind w:left="720" w:hanging="720"/>
        <w:rPr>
          <w:rFonts w:cs="Arial"/>
        </w:rPr>
      </w:pPr>
    </w:p>
    <w:p w:rsidR="00F97BD4" w:rsidRPr="00A7506F" w:rsidRDefault="00F97BD4" w:rsidP="00F97BD4">
      <w:pPr>
        <w:rPr>
          <w:rFonts w:cs="Arial"/>
        </w:rPr>
      </w:pPr>
      <w:r w:rsidRPr="00A7506F">
        <w:rPr>
          <w:rFonts w:cs="Arial"/>
        </w:rPr>
        <w:t xml:space="preserve">Classifications, Practices and Regulations:  </w:t>
      </w:r>
    </w:p>
    <w:p w:rsidR="00F97BD4" w:rsidRPr="00A7506F" w:rsidRDefault="00F97BD4" w:rsidP="00F97BD4">
      <w:pPr>
        <w:rPr>
          <w:rFonts w:cs="Arial"/>
        </w:rPr>
      </w:pPr>
    </w:p>
    <w:p w:rsidR="00F97BD4" w:rsidRPr="00F97BD4" w:rsidRDefault="00F97BD4" w:rsidP="00F97BD4">
      <w:pPr>
        <w:ind w:left="720"/>
        <w:rPr>
          <w:rFonts w:cs="Arial"/>
          <w:u w:val="none"/>
        </w:rPr>
      </w:pPr>
      <w:r w:rsidRPr="00A7506F">
        <w:rPr>
          <w:rFonts w:cs="Arial"/>
        </w:rPr>
        <w:t>AVC Underutilization and Termination with Liability</w:t>
      </w:r>
      <w:r w:rsidRPr="00F97BD4">
        <w:rPr>
          <w:rFonts w:cs="Arial"/>
          <w:u w:val="none"/>
        </w:rPr>
        <w:t>:   If Customer's Total Service Charges do not reach the AVC, in any contract year during the Initial Term; Customer shall pay an “Underutilization Charge” equal to 50% of the unmet AVC.  If Customer’s Total Service Charges do not reach the AVC in any contract year because the Agreement is terminated early by Customer without Cause or by the Company with Cause, Customer shall pay an “Early Termination Charge” equal to 50% of the unmet AVC plus a pro rata portion of any credits received by Customer.</w:t>
      </w:r>
    </w:p>
    <w:p w:rsidR="00F97BD4" w:rsidRPr="00A7506F" w:rsidRDefault="00F97BD4" w:rsidP="00F97BD4">
      <w:pPr>
        <w:ind w:left="720"/>
        <w:rPr>
          <w:rFonts w:cs="Arial"/>
        </w:rPr>
      </w:pPr>
    </w:p>
    <w:p w:rsidR="00F97BD4" w:rsidRPr="00F97BD4" w:rsidRDefault="00F97BD4" w:rsidP="00F97BD4">
      <w:pPr>
        <w:ind w:left="720"/>
        <w:rPr>
          <w:rFonts w:cs="Arial"/>
          <w:u w:val="none"/>
        </w:rPr>
      </w:pPr>
      <w:r w:rsidRPr="00A7506F">
        <w:rPr>
          <w:rFonts w:cs="Arial"/>
        </w:rPr>
        <w:t xml:space="preserve">TVC Underutilization and Termination with Liability:   </w:t>
      </w:r>
      <w:r w:rsidRPr="00F97BD4">
        <w:rPr>
          <w:rFonts w:cs="Arial"/>
          <w:u w:val="none"/>
        </w:rPr>
        <w:t>If Customer's Total Service Charges do not reach the TVC, in any contract year during the Initial Term; Customer shall pay an “Underutilization Charge” equal to 100% of the unmet TVC.  If Customer’s Total Service Charges do not reach the TVC during the Initial Term because the Agreement is terminated early by Customer without Cause or by the Company with Cause,</w:t>
      </w:r>
      <w:r w:rsidRPr="00A7506F">
        <w:rPr>
          <w:rFonts w:cs="Arial"/>
        </w:rPr>
        <w:t xml:space="preserve"> </w:t>
      </w:r>
      <w:r w:rsidRPr="00F97BD4">
        <w:rPr>
          <w:rFonts w:cs="Arial"/>
          <w:u w:val="none"/>
        </w:rPr>
        <w:t>Customer shall pay an “Early Termination Charge” equal to 100% of the unmet TVC plus a pro rata portion of any credits received by Customer.</w:t>
      </w:r>
    </w:p>
    <w:p w:rsidR="00F97BD4" w:rsidRPr="00A7506F" w:rsidRDefault="00F97BD4" w:rsidP="00F97BD4">
      <w:pPr>
        <w:ind w:left="720"/>
        <w:rPr>
          <w:rFonts w:cs="Arial"/>
        </w:rPr>
      </w:pPr>
    </w:p>
    <w:p w:rsidR="00F97BD4" w:rsidRPr="00F97BD4" w:rsidRDefault="00F97BD4" w:rsidP="00F97BD4">
      <w:pPr>
        <w:ind w:left="720"/>
        <w:rPr>
          <w:rFonts w:cs="Arial"/>
          <w:u w:val="none"/>
        </w:rPr>
      </w:pPr>
      <w:r w:rsidRPr="00A7506F">
        <w:rPr>
          <w:rFonts w:cs="Arial"/>
        </w:rPr>
        <w:t xml:space="preserve">Underutilization Waiver:  </w:t>
      </w:r>
      <w:r w:rsidRPr="00F97BD4">
        <w:rPr>
          <w:rFonts w:cs="Arial"/>
          <w:u w:val="none"/>
        </w:rPr>
        <w:t>At the end of the Initial Term, if Customer’s Total Services Charges during the Initial Term do not reach the TVC, then prior to assessing the Underutilization Charges, Company will calculate the total charges invoiced by Company Wireless to Customer for Customer’s corporate liable lines during the Initial Term of the Agreement and Company will waive Customer’s Underutilization Charges up to the amount of Customer’s Company Wireless Charges.</w:t>
      </w:r>
    </w:p>
    <w:p w:rsidR="00A865AB" w:rsidRPr="0022085B" w:rsidRDefault="00A865AB" w:rsidP="00F97BD4">
      <w:pPr>
        <w:rPr>
          <w:u w:val="none"/>
        </w:rPr>
      </w:pPr>
    </w:p>
    <w:sectPr w:rsidR="00A865AB" w:rsidRPr="0022085B" w:rsidSect="004D232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4443DB"/>
    <w:rsid w:val="0015054A"/>
    <w:rsid w:val="001E5370"/>
    <w:rsid w:val="0022085B"/>
    <w:rsid w:val="004443DB"/>
    <w:rsid w:val="004D232F"/>
    <w:rsid w:val="005E55A1"/>
    <w:rsid w:val="006B20D8"/>
    <w:rsid w:val="007B6E71"/>
    <w:rsid w:val="007B6F3F"/>
    <w:rsid w:val="008E09B4"/>
    <w:rsid w:val="00A865AB"/>
    <w:rsid w:val="00AD0244"/>
    <w:rsid w:val="00AE03EB"/>
    <w:rsid w:val="00C04E70"/>
    <w:rsid w:val="00CC464B"/>
    <w:rsid w:val="00D85B7B"/>
    <w:rsid w:val="00DB6F88"/>
    <w:rsid w:val="00E42432"/>
    <w:rsid w:val="00E91C6D"/>
    <w:rsid w:val="00F00A04"/>
    <w:rsid w:val="00F66B89"/>
    <w:rsid w:val="00F97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6E71"/>
    <w:rPr>
      <w:rFonts w:ascii="Arial" w:hAnsi="Arial"/>
      <w:sz w:val="16"/>
      <w:szCs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E42432"/>
    <w:pPr>
      <w:ind w:left="1080"/>
    </w:pPr>
    <w:rPr>
      <w:rFonts w:ascii="Courier New" w:hAnsi="Courier New"/>
      <w:spacing w:val="-5"/>
      <w:sz w:val="20"/>
      <w:szCs w:val="20"/>
      <w:u w:val="none"/>
    </w:rPr>
  </w:style>
  <w:style w:type="character" w:customStyle="1" w:styleId="PlainTextChar">
    <w:name w:val="Plain Text Char"/>
    <w:basedOn w:val="DefaultParagraphFont"/>
    <w:link w:val="PlainText"/>
    <w:rsid w:val="00E42432"/>
    <w:rPr>
      <w:rFonts w:ascii="Courier New" w:hAnsi="Courier New"/>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3A480-D898-4864-BF1F-B36EE2D6D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17</Pages>
  <Words>5196</Words>
  <Characters>29175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Verizon</Company>
  <LinksUpToDate>false</LinksUpToDate>
  <CharactersWithSpaces>34303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linda.prior</dc:creator>
  <cp:lastModifiedBy>Moxley, Teresa O</cp:lastModifiedBy>
  <cp:revision>15</cp:revision>
  <dcterms:created xsi:type="dcterms:W3CDTF">2013-10-01T20:12:00Z</dcterms:created>
  <dcterms:modified xsi:type="dcterms:W3CDTF">2016-10-26T20:26:00Z</dcterms:modified>
</cp:coreProperties>
</file>